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39F67">
      <w:pPr>
        <w:pStyle w:val="2"/>
        <w:spacing w:before="201" w:line="222" w:lineRule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sz w:val="32"/>
          <w:szCs w:val="32"/>
        </w:rPr>
        <w:t>附件：</w:t>
      </w:r>
    </w:p>
    <w:p w14:paraId="339EC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7" w:line="700" w:lineRule="exact"/>
        <w:ind w:right="34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8"/>
          <w:szCs w:val="48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48"/>
          <w:szCs w:val="48"/>
          <w:lang w:val="en-US" w:eastAsia="zh-CN" w:bidi="ar"/>
        </w:rPr>
        <w:t>“</w:t>
      </w:r>
      <w:r>
        <w:rPr>
          <w:rFonts w:hint="eastAsia" w:ascii="微软雅黑" w:hAnsi="微软雅黑" w:eastAsia="微软雅黑" w:cs="微软雅黑"/>
          <w:color w:val="000000"/>
          <w:kern w:val="0"/>
          <w:sz w:val="48"/>
          <w:szCs w:val="48"/>
          <w:lang w:val="en-US" w:eastAsia="zh-CN" w:bidi="ar"/>
        </w:rPr>
        <w:t>智慧图书馆 未来由我造 ”AI应用创新大赛评审打分细则</w:t>
      </w:r>
    </w:p>
    <w:p w14:paraId="57045D31">
      <w:pPr>
        <w:spacing w:before="187" w:line="227" w:lineRule="auto"/>
        <w:ind w:left="7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一、评审原则</w:t>
      </w:r>
    </w:p>
    <w:p w14:paraId="1FBB8350">
      <w:pPr>
        <w:pStyle w:val="2"/>
        <w:spacing w:before="201" w:line="345" w:lineRule="auto"/>
        <w:ind w:left="154" w:firstLine="620"/>
        <w:jc w:val="both"/>
      </w:pPr>
      <w:r>
        <w:rPr>
          <w:spacing w:val="12"/>
        </w:rPr>
        <w:t>评审委员会由图书馆专业人员、信息技术专家及相关学科教</w:t>
      </w:r>
      <w:r>
        <w:rPr>
          <w:spacing w:val="8"/>
        </w:rPr>
        <w:t>师组成。评审遵循公平、公正、公开原则，</w:t>
      </w:r>
      <w:r>
        <w:rPr>
          <w:spacing w:val="-67"/>
        </w:rPr>
        <w:t xml:space="preserve"> </w:t>
      </w:r>
      <w:r>
        <w:rPr>
          <w:spacing w:val="8"/>
        </w:rPr>
        <w:t>以作品实际质量为唯</w:t>
      </w:r>
      <w:r>
        <w:rPr>
          <w:spacing w:val="6"/>
        </w:rPr>
        <w:t>一标准，按以下五个维度进行综合评分，总分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rFonts w:ascii="Times New Roman" w:hAnsi="Times New Roman" w:eastAsia="Times New Roman" w:cs="Times New Roman"/>
          <w:spacing w:val="5"/>
        </w:rPr>
        <w:t xml:space="preserve">0 </w:t>
      </w:r>
      <w:r>
        <w:rPr>
          <w:spacing w:val="5"/>
        </w:rPr>
        <w:t>分。</w:t>
      </w:r>
    </w:p>
    <w:p w14:paraId="0D8F7550">
      <w:pPr>
        <w:spacing w:line="227" w:lineRule="auto"/>
        <w:ind w:left="7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二、评分维度与权重</w:t>
      </w:r>
    </w:p>
    <w:p w14:paraId="7C0786E3">
      <w:pPr>
        <w:spacing w:line="64" w:lineRule="exact"/>
      </w:pPr>
    </w:p>
    <w:tbl>
      <w:tblPr>
        <w:tblStyle w:val="6"/>
        <w:tblW w:w="90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526"/>
        <w:gridCol w:w="5823"/>
      </w:tblGrid>
      <w:tr w14:paraId="2C41F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76" w:type="dxa"/>
            <w:vAlign w:val="top"/>
          </w:tcPr>
          <w:p w14:paraId="5E10A415">
            <w:pPr>
              <w:pStyle w:val="5"/>
              <w:spacing w:before="305" w:line="216" w:lineRule="auto"/>
              <w:ind w:left="361"/>
            </w:pPr>
            <w:r>
              <w:rPr>
                <w:b/>
                <w:bCs/>
                <w:spacing w:val="-5"/>
              </w:rPr>
              <w:t>评分维度</w:t>
            </w:r>
          </w:p>
        </w:tc>
        <w:tc>
          <w:tcPr>
            <w:tcW w:w="1526" w:type="dxa"/>
            <w:vAlign w:val="top"/>
          </w:tcPr>
          <w:p w14:paraId="1D89AA4B">
            <w:pPr>
              <w:pStyle w:val="5"/>
              <w:spacing w:before="305" w:line="217" w:lineRule="auto"/>
              <w:ind w:left="172"/>
            </w:pPr>
            <w:r>
              <w:rPr>
                <w:b/>
                <w:bCs/>
                <w:spacing w:val="-6"/>
              </w:rPr>
              <w:t>权重（分）</w:t>
            </w:r>
          </w:p>
        </w:tc>
        <w:tc>
          <w:tcPr>
            <w:tcW w:w="5823" w:type="dxa"/>
            <w:vAlign w:val="top"/>
          </w:tcPr>
          <w:p w14:paraId="264053FD">
            <w:pPr>
              <w:pStyle w:val="5"/>
              <w:spacing w:before="305" w:line="217" w:lineRule="auto"/>
              <w:ind w:left="2195"/>
            </w:pPr>
            <w:r>
              <w:rPr>
                <w:b/>
                <w:bCs/>
                <w:spacing w:val="-4"/>
              </w:rPr>
              <w:t>评分要点说明</w:t>
            </w:r>
          </w:p>
        </w:tc>
      </w:tr>
      <w:tr w14:paraId="7FD7C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676" w:type="dxa"/>
            <w:vAlign w:val="top"/>
          </w:tcPr>
          <w:p w14:paraId="1B237BAE">
            <w:pPr>
              <w:spacing w:line="440" w:lineRule="auto"/>
              <w:rPr>
                <w:rFonts w:ascii="Arial"/>
                <w:sz w:val="21"/>
              </w:rPr>
            </w:pPr>
          </w:p>
          <w:p w14:paraId="350C871D">
            <w:pPr>
              <w:pStyle w:val="5"/>
              <w:spacing w:before="78" w:line="217" w:lineRule="auto"/>
              <w:ind w:left="476"/>
            </w:pPr>
            <w:r>
              <w:rPr>
                <w:b/>
                <w:bCs/>
                <w:spacing w:val="-4"/>
              </w:rPr>
              <w:t>创新性</w:t>
            </w:r>
          </w:p>
        </w:tc>
        <w:tc>
          <w:tcPr>
            <w:tcW w:w="1526" w:type="dxa"/>
            <w:vAlign w:val="top"/>
          </w:tcPr>
          <w:p w14:paraId="2170530F">
            <w:pPr>
              <w:spacing w:line="442" w:lineRule="auto"/>
              <w:rPr>
                <w:rFonts w:ascii="Arial"/>
                <w:sz w:val="21"/>
              </w:rPr>
            </w:pPr>
          </w:p>
          <w:p w14:paraId="4BD0C8AC">
            <w:pPr>
              <w:pStyle w:val="5"/>
              <w:spacing w:before="78" w:line="219" w:lineRule="auto"/>
              <w:ind w:left="477"/>
            </w:pPr>
            <w:r>
              <w:rPr>
                <w:rFonts w:ascii="Arial" w:hAnsi="Arial" w:eastAsia="Arial" w:cs="Arial"/>
                <w:b/>
                <w:bCs/>
                <w:spacing w:val="-3"/>
              </w:rPr>
              <w:t>25</w:t>
            </w:r>
            <w:r>
              <w:rPr>
                <w:rFonts w:ascii="Arial" w:hAnsi="Arial" w:eastAsia="Arial" w:cs="Arial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分</w:t>
            </w:r>
          </w:p>
        </w:tc>
        <w:tc>
          <w:tcPr>
            <w:tcW w:w="5823" w:type="dxa"/>
            <w:vAlign w:val="top"/>
          </w:tcPr>
          <w:p w14:paraId="367F1FA4">
            <w:pPr>
              <w:pStyle w:val="5"/>
              <w:spacing w:before="171" w:line="271" w:lineRule="auto"/>
              <w:ind w:left="477" w:right="781" w:firstLine="13"/>
            </w:pPr>
            <w:r>
              <w:rPr>
                <w:spacing w:val="-1"/>
              </w:rPr>
              <w:t>方案是否具有原创性，区别于现有解决方案</w:t>
            </w:r>
            <w:r>
              <w:rPr>
                <w:rFonts w:ascii="Arial" w:hAnsi="Arial" w:eastAsia="Arial" w:cs="Arial"/>
                <w:spacing w:val="-1"/>
              </w:rPr>
              <w:t>AI</w:t>
            </w:r>
            <w:r>
              <w:rPr>
                <w:spacing w:val="-1"/>
              </w:rPr>
              <w:t>应用角度是否新颖，切入点是否独特</w:t>
            </w:r>
          </w:p>
          <w:p w14:paraId="413B6FE4">
            <w:pPr>
              <w:pStyle w:val="5"/>
              <w:spacing w:line="217" w:lineRule="auto"/>
              <w:ind w:left="482"/>
            </w:pPr>
            <w:r>
              <w:rPr>
                <w:spacing w:val="-1"/>
              </w:rPr>
              <w:t>是否提出了真正解决痛点的新思路</w:t>
            </w:r>
          </w:p>
        </w:tc>
      </w:tr>
      <w:tr w14:paraId="0532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676" w:type="dxa"/>
            <w:vAlign w:val="top"/>
          </w:tcPr>
          <w:p w14:paraId="7293B57E">
            <w:pPr>
              <w:spacing w:line="443" w:lineRule="auto"/>
              <w:rPr>
                <w:rFonts w:ascii="Arial"/>
                <w:sz w:val="21"/>
              </w:rPr>
            </w:pPr>
          </w:p>
          <w:p w14:paraId="35857C25">
            <w:pPr>
              <w:pStyle w:val="5"/>
              <w:spacing w:before="78" w:line="215" w:lineRule="auto"/>
              <w:ind w:left="494"/>
            </w:pPr>
            <w:r>
              <w:rPr>
                <w:b/>
                <w:bCs/>
                <w:spacing w:val="-9"/>
              </w:rPr>
              <w:t>实用性</w:t>
            </w:r>
          </w:p>
        </w:tc>
        <w:tc>
          <w:tcPr>
            <w:tcW w:w="1526" w:type="dxa"/>
            <w:vAlign w:val="top"/>
          </w:tcPr>
          <w:p w14:paraId="7AD52509">
            <w:pPr>
              <w:spacing w:line="442" w:lineRule="auto"/>
              <w:rPr>
                <w:rFonts w:ascii="Arial"/>
                <w:sz w:val="21"/>
              </w:rPr>
            </w:pPr>
          </w:p>
          <w:p w14:paraId="563C293A">
            <w:pPr>
              <w:pStyle w:val="5"/>
              <w:spacing w:before="78" w:line="219" w:lineRule="auto"/>
              <w:ind w:left="477"/>
            </w:pPr>
            <w:r>
              <w:rPr>
                <w:rFonts w:ascii="Arial" w:hAnsi="Arial" w:eastAsia="Arial" w:cs="Arial"/>
                <w:b/>
                <w:bCs/>
                <w:spacing w:val="-3"/>
              </w:rPr>
              <w:t>25</w:t>
            </w:r>
            <w:r>
              <w:rPr>
                <w:rFonts w:ascii="Arial" w:hAnsi="Arial" w:eastAsia="Arial" w:cs="Arial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分</w:t>
            </w:r>
          </w:p>
        </w:tc>
        <w:tc>
          <w:tcPr>
            <w:tcW w:w="5823" w:type="dxa"/>
            <w:vAlign w:val="top"/>
          </w:tcPr>
          <w:p w14:paraId="4F14C926">
            <w:pPr>
              <w:pStyle w:val="5"/>
              <w:spacing w:before="174" w:line="270" w:lineRule="auto"/>
              <w:ind w:left="499" w:right="781" w:hanging="9"/>
            </w:pPr>
            <w:r>
              <w:rPr>
                <w:spacing w:val="-1"/>
              </w:rPr>
              <w:t>方案是否针对图书馆真实场景中的真实痛点</w:t>
            </w:r>
            <w:r>
              <w:rPr>
                <w:spacing w:val="-2"/>
              </w:rPr>
              <w:t>落地可行性是否高，推广成本是否合理</w:t>
            </w:r>
          </w:p>
          <w:p w14:paraId="55053E96">
            <w:pPr>
              <w:pStyle w:val="5"/>
              <w:spacing w:line="217" w:lineRule="auto"/>
              <w:ind w:left="491"/>
            </w:pPr>
            <w:r>
              <w:rPr>
                <w:spacing w:val="-1"/>
              </w:rPr>
              <w:t>对图书馆用户体验或管理效率的提升程度</w:t>
            </w:r>
          </w:p>
        </w:tc>
      </w:tr>
      <w:tr w14:paraId="49C07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676" w:type="dxa"/>
            <w:vAlign w:val="top"/>
          </w:tcPr>
          <w:p w14:paraId="751A4041">
            <w:pPr>
              <w:spacing w:line="444" w:lineRule="auto"/>
              <w:rPr>
                <w:rFonts w:ascii="Arial"/>
                <w:sz w:val="21"/>
              </w:rPr>
            </w:pPr>
          </w:p>
          <w:p w14:paraId="4A2B5E7A">
            <w:pPr>
              <w:pStyle w:val="5"/>
              <w:spacing w:before="78" w:line="215" w:lineRule="auto"/>
              <w:ind w:left="244"/>
            </w:pPr>
            <w:r>
              <w:rPr>
                <w:b/>
                <w:bCs/>
                <w:spacing w:val="-5"/>
              </w:rPr>
              <w:t>技术可行性</w:t>
            </w:r>
          </w:p>
        </w:tc>
        <w:tc>
          <w:tcPr>
            <w:tcW w:w="1526" w:type="dxa"/>
            <w:vAlign w:val="top"/>
          </w:tcPr>
          <w:p w14:paraId="3B3C6052">
            <w:pPr>
              <w:spacing w:line="444" w:lineRule="auto"/>
              <w:rPr>
                <w:rFonts w:ascii="Arial"/>
                <w:sz w:val="21"/>
              </w:rPr>
            </w:pPr>
          </w:p>
          <w:p w14:paraId="4FD98424">
            <w:pPr>
              <w:pStyle w:val="5"/>
              <w:spacing w:before="78" w:line="219" w:lineRule="auto"/>
              <w:ind w:left="477"/>
            </w:pPr>
            <w:r>
              <w:rPr>
                <w:rFonts w:ascii="Arial" w:hAnsi="Arial" w:eastAsia="Arial" w:cs="Arial"/>
                <w:b/>
                <w:bCs/>
                <w:spacing w:val="-3"/>
              </w:rPr>
              <w:t>20</w:t>
            </w:r>
            <w:r>
              <w:rPr>
                <w:rFonts w:ascii="Arial" w:hAnsi="Arial" w:eastAsia="Arial" w:cs="Arial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分</w:t>
            </w:r>
          </w:p>
        </w:tc>
        <w:tc>
          <w:tcPr>
            <w:tcW w:w="5823" w:type="dxa"/>
            <w:vAlign w:val="top"/>
          </w:tcPr>
          <w:p w14:paraId="7059E045">
            <w:pPr>
              <w:pStyle w:val="5"/>
              <w:spacing w:before="176" w:line="270" w:lineRule="auto"/>
              <w:ind w:left="489" w:right="901"/>
            </w:pPr>
            <w:r>
              <w:rPr>
                <w:spacing w:val="-1"/>
              </w:rPr>
              <w:t>技术路线是否清晰，所用</w:t>
            </w:r>
            <w:r>
              <w:rPr>
                <w:rFonts w:ascii="Arial" w:hAnsi="Arial" w:eastAsia="Arial" w:cs="Arial"/>
                <w:spacing w:val="-3"/>
              </w:rPr>
              <w:t xml:space="preserve"> AI </w:t>
            </w:r>
            <w:r>
              <w:rPr>
                <w:spacing w:val="-1"/>
              </w:rPr>
              <w:t>技术是否合理方案的技术实现是否具备现实条件</w:t>
            </w:r>
          </w:p>
          <w:p w14:paraId="0D7F3C5A">
            <w:pPr>
              <w:pStyle w:val="5"/>
              <w:spacing w:line="214" w:lineRule="auto"/>
              <w:ind w:left="493"/>
            </w:pPr>
            <w:r>
              <w:rPr>
                <w:spacing w:val="-3"/>
              </w:rPr>
              <w:t>如有</w:t>
            </w:r>
            <w:r>
              <w:rPr>
                <w:spacing w:val="-2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Demo</w:t>
            </w:r>
            <w:r>
              <w:rPr>
                <w:spacing w:val="-3"/>
              </w:rPr>
              <w:t>，系统的完整度与稳定性</w:t>
            </w:r>
          </w:p>
        </w:tc>
      </w:tr>
      <w:tr w14:paraId="2B02C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676" w:type="dxa"/>
            <w:vAlign w:val="top"/>
          </w:tcPr>
          <w:p w14:paraId="0F114BDB">
            <w:pPr>
              <w:spacing w:line="447" w:lineRule="auto"/>
              <w:rPr>
                <w:rFonts w:ascii="Arial"/>
                <w:sz w:val="21"/>
              </w:rPr>
            </w:pPr>
          </w:p>
          <w:p w14:paraId="53414250">
            <w:pPr>
              <w:pStyle w:val="5"/>
              <w:spacing w:before="78" w:line="220" w:lineRule="auto"/>
              <w:ind w:left="372"/>
            </w:pPr>
            <w:r>
              <w:rPr>
                <w:b/>
                <w:bCs/>
                <w:spacing w:val="-7"/>
              </w:rPr>
              <w:t>呈现质量</w:t>
            </w:r>
          </w:p>
        </w:tc>
        <w:tc>
          <w:tcPr>
            <w:tcW w:w="1526" w:type="dxa"/>
            <w:vAlign w:val="top"/>
          </w:tcPr>
          <w:p w14:paraId="70FA424B">
            <w:pPr>
              <w:spacing w:line="447" w:lineRule="auto"/>
              <w:rPr>
                <w:rFonts w:ascii="Arial"/>
                <w:sz w:val="21"/>
              </w:rPr>
            </w:pPr>
          </w:p>
          <w:p w14:paraId="156A925A">
            <w:pPr>
              <w:pStyle w:val="5"/>
              <w:spacing w:before="78" w:line="219" w:lineRule="auto"/>
              <w:ind w:left="490"/>
            </w:pPr>
            <w:r>
              <w:rPr>
                <w:rFonts w:ascii="Arial" w:hAnsi="Arial" w:eastAsia="Arial" w:cs="Arial"/>
                <w:b/>
                <w:bCs/>
                <w:spacing w:val="-7"/>
              </w:rPr>
              <w:t>15</w:t>
            </w:r>
            <w:r>
              <w:rPr>
                <w:rFonts w:ascii="Arial" w:hAnsi="Arial" w:eastAsia="Arial" w:cs="Arial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</w:p>
        </w:tc>
        <w:tc>
          <w:tcPr>
            <w:tcW w:w="5823" w:type="dxa"/>
            <w:vAlign w:val="top"/>
          </w:tcPr>
          <w:p w14:paraId="2871E0BC">
            <w:pPr>
              <w:pStyle w:val="5"/>
              <w:spacing w:before="177" w:line="215" w:lineRule="auto"/>
              <w:ind w:left="496"/>
            </w:pPr>
            <w:r>
              <w:rPr>
                <w:spacing w:val="-2"/>
              </w:rPr>
              <w:t>文档结构是否清晰，表述是否准确</w:t>
            </w:r>
          </w:p>
          <w:p w14:paraId="4411F858">
            <w:pPr>
              <w:pStyle w:val="5"/>
              <w:spacing w:before="71" w:line="214" w:lineRule="auto"/>
              <w:ind w:left="484"/>
            </w:pPr>
            <w:r>
              <w:rPr>
                <w:spacing w:val="-1"/>
              </w:rPr>
              <w:t>答辩表达是否流畅，逻辑是否严密</w:t>
            </w:r>
          </w:p>
          <w:p w14:paraId="3F888D15">
            <w:pPr>
              <w:pStyle w:val="5"/>
              <w:spacing w:before="27" w:line="327" w:lineRule="exact"/>
              <w:ind w:left="490"/>
            </w:pPr>
            <w:r>
              <w:rPr>
                <w:spacing w:val="-3"/>
                <w:position w:val="1"/>
              </w:rPr>
              <w:t>视觉呈现（</w:t>
            </w:r>
            <w:r>
              <w:rPr>
                <w:rFonts w:ascii="Arial" w:hAnsi="Arial" w:eastAsia="Arial" w:cs="Arial"/>
                <w:spacing w:val="-3"/>
              </w:rPr>
              <w:t>PPT</w:t>
            </w:r>
            <w:r>
              <w:rPr>
                <w:rFonts w:hint="eastAsia" w:ascii="Arial" w:hAnsi="Arial" w:eastAsia="宋体" w:cs="Arial"/>
                <w:spacing w:val="-3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/</w:t>
            </w:r>
            <w:r>
              <w:rPr>
                <w:rFonts w:hint="eastAsia" w:ascii="Arial" w:hAnsi="Arial" w:eastAsia="宋体" w:cs="Arial"/>
                <w:spacing w:val="-3"/>
                <w:lang w:val="en-US" w:eastAsia="zh-CN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Demo</w:t>
            </w:r>
            <w:r>
              <w:rPr>
                <w:spacing w:val="-3"/>
                <w:position w:val="1"/>
              </w:rPr>
              <w:t>界面）是否专业美观</w:t>
            </w:r>
          </w:p>
        </w:tc>
      </w:tr>
      <w:tr w14:paraId="0BFD2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676" w:type="dxa"/>
            <w:vAlign w:val="top"/>
          </w:tcPr>
          <w:p w14:paraId="045E6F67">
            <w:pPr>
              <w:spacing w:line="448" w:lineRule="auto"/>
              <w:rPr>
                <w:rFonts w:ascii="Arial"/>
                <w:sz w:val="21"/>
              </w:rPr>
            </w:pPr>
          </w:p>
          <w:p w14:paraId="32882D2C">
            <w:pPr>
              <w:pStyle w:val="5"/>
              <w:spacing w:before="78" w:line="215" w:lineRule="auto"/>
              <w:ind w:left="386"/>
            </w:pPr>
            <w:r>
              <w:rPr>
                <w:b/>
                <w:bCs/>
                <w:spacing w:val="-11"/>
              </w:rPr>
              <w:t>团队协作</w:t>
            </w:r>
          </w:p>
        </w:tc>
        <w:tc>
          <w:tcPr>
            <w:tcW w:w="1526" w:type="dxa"/>
            <w:vAlign w:val="top"/>
          </w:tcPr>
          <w:p w14:paraId="7F54D2CB">
            <w:pPr>
              <w:spacing w:line="447" w:lineRule="auto"/>
              <w:rPr>
                <w:rFonts w:ascii="Arial"/>
                <w:sz w:val="21"/>
              </w:rPr>
            </w:pPr>
          </w:p>
          <w:p w14:paraId="250D6BA6">
            <w:pPr>
              <w:pStyle w:val="5"/>
              <w:spacing w:before="78" w:line="219" w:lineRule="auto"/>
              <w:ind w:left="490"/>
            </w:pPr>
            <w:r>
              <w:rPr>
                <w:rFonts w:ascii="Arial" w:hAnsi="Arial" w:eastAsia="Arial" w:cs="Arial"/>
                <w:b/>
                <w:bCs/>
                <w:spacing w:val="-7"/>
              </w:rPr>
              <w:t>15</w:t>
            </w:r>
            <w:r>
              <w:rPr>
                <w:rFonts w:ascii="Arial" w:hAnsi="Arial" w:eastAsia="Arial" w:cs="Arial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</w:p>
        </w:tc>
        <w:tc>
          <w:tcPr>
            <w:tcW w:w="5823" w:type="dxa"/>
            <w:vAlign w:val="top"/>
          </w:tcPr>
          <w:p w14:paraId="48C76619">
            <w:pPr>
              <w:pStyle w:val="5"/>
              <w:spacing w:before="179" w:line="261" w:lineRule="auto"/>
              <w:ind w:left="492" w:right="1261" w:firstLine="18"/>
            </w:pPr>
            <w:r>
              <w:rPr>
                <w:spacing w:val="-2"/>
              </w:rPr>
              <w:t>团队分工是否合理，成员贡献是否均衡</w:t>
            </w:r>
            <w:r>
              <w:rPr>
                <w:spacing w:val="-1"/>
              </w:rPr>
              <w:t>跨专业</w:t>
            </w:r>
            <w:r>
              <w:rPr>
                <w:rFonts w:ascii="Arial" w:hAnsi="Arial" w:eastAsia="Arial" w:cs="Arial"/>
                <w:spacing w:val="-1"/>
              </w:rPr>
              <w:t>/</w:t>
            </w:r>
            <w:r>
              <w:rPr>
                <w:spacing w:val="-1"/>
              </w:rPr>
              <w:t>跨学院组队有一定加分激励</w:t>
            </w:r>
          </w:p>
          <w:p w14:paraId="72475F29">
            <w:pPr>
              <w:pStyle w:val="5"/>
              <w:spacing w:before="21" w:line="216" w:lineRule="auto"/>
              <w:ind w:left="484"/>
            </w:pPr>
            <w:r>
              <w:rPr>
                <w:spacing w:val="-1"/>
              </w:rPr>
              <w:t>答辩环节能否有效配合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spacing w:val="-1"/>
              </w:rPr>
              <w:t>回应提问</w:t>
            </w:r>
          </w:p>
        </w:tc>
      </w:tr>
      <w:tr w14:paraId="17894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76" w:type="dxa"/>
            <w:vAlign w:val="top"/>
          </w:tcPr>
          <w:p w14:paraId="267ECE67">
            <w:pPr>
              <w:pStyle w:val="5"/>
              <w:spacing w:before="138" w:line="600" w:lineRule="auto"/>
              <w:ind w:left="604"/>
            </w:pPr>
            <w:r>
              <w:rPr>
                <w:b/>
                <w:bCs/>
                <w:spacing w:val="-9"/>
              </w:rPr>
              <w:t>合计</w:t>
            </w:r>
          </w:p>
        </w:tc>
        <w:tc>
          <w:tcPr>
            <w:tcW w:w="1526" w:type="dxa"/>
            <w:vAlign w:val="top"/>
          </w:tcPr>
          <w:p w14:paraId="3FDF9D78">
            <w:pPr>
              <w:pStyle w:val="5"/>
              <w:spacing w:before="137" w:line="600" w:lineRule="auto"/>
              <w:ind w:left="423"/>
            </w:pPr>
            <w:r>
              <w:rPr>
                <w:rFonts w:ascii="Arial" w:hAnsi="Arial" w:eastAsia="Arial" w:cs="Arial"/>
                <w:b/>
                <w:bCs/>
                <w:spacing w:val="-5"/>
              </w:rPr>
              <w:t>100</w:t>
            </w:r>
            <w:r>
              <w:rPr>
                <w:rFonts w:ascii="Arial" w:hAnsi="Arial" w:eastAsia="Arial" w:cs="Arial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5"/>
              </w:rPr>
              <w:t>分</w:t>
            </w:r>
          </w:p>
        </w:tc>
        <w:tc>
          <w:tcPr>
            <w:tcW w:w="5823" w:type="dxa"/>
            <w:vAlign w:val="top"/>
          </w:tcPr>
          <w:p w14:paraId="5FC25332">
            <w:pPr>
              <w:pStyle w:val="5"/>
              <w:spacing w:before="138" w:line="600" w:lineRule="auto"/>
              <w:ind w:left="525"/>
            </w:pPr>
            <w:r>
              <w:rPr>
                <w:spacing w:val="-1"/>
              </w:rPr>
              <w:t>五项维度综合评分，评委独立打分后取平均值</w:t>
            </w:r>
          </w:p>
        </w:tc>
      </w:tr>
    </w:tbl>
    <w:p w14:paraId="6327F9D0">
      <w:pPr>
        <w:pStyle w:val="2"/>
        <w:spacing w:before="291" w:line="222" w:lineRule="auto"/>
        <w:rPr>
          <w:spacing w:val="-5"/>
        </w:rPr>
        <w:sectPr>
          <w:footerReference r:id="rId3" w:type="default"/>
          <w:pgSz w:w="11906" w:h="16839"/>
          <w:pgMar w:top="1431" w:right="1327" w:bottom="907" w:left="1452" w:header="0" w:footer="682" w:gutter="0"/>
          <w:cols w:space="720" w:num="1"/>
        </w:sectPr>
      </w:pPr>
    </w:p>
    <w:p w14:paraId="19EE3189">
      <w:pPr>
        <w:spacing w:before="199" w:line="226" w:lineRule="auto"/>
        <w:ind w:left="78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三、评分细化等级参考</w:t>
      </w:r>
    </w:p>
    <w:p w14:paraId="01AE8A93">
      <w:pPr>
        <w:pStyle w:val="2"/>
        <w:spacing w:before="201" w:line="222" w:lineRule="auto"/>
        <w:ind w:left="775"/>
      </w:pPr>
      <w:r>
        <w:rPr>
          <w:spacing w:val="4"/>
        </w:rPr>
        <w:t>每个维度按以下四档参考打分（以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25</w:t>
      </w:r>
      <w:r>
        <w:rPr>
          <w:spacing w:val="4"/>
        </w:rPr>
        <w:t>分</w:t>
      </w:r>
      <w:r>
        <w:rPr>
          <w:spacing w:val="3"/>
        </w:rPr>
        <w:t>维度为例</w:t>
      </w:r>
      <w:r>
        <w:t>）：</w:t>
      </w:r>
    </w:p>
    <w:p w14:paraId="20F46E80">
      <w:pPr>
        <w:spacing w:line="15" w:lineRule="exact"/>
      </w:pPr>
    </w:p>
    <w:tbl>
      <w:tblPr>
        <w:tblStyle w:val="6"/>
        <w:tblW w:w="90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1456"/>
        <w:gridCol w:w="5768"/>
      </w:tblGrid>
      <w:tr w14:paraId="79293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801" w:type="dxa"/>
            <w:vAlign w:val="top"/>
          </w:tcPr>
          <w:p w14:paraId="7A3DA287">
            <w:pPr>
              <w:pStyle w:val="5"/>
              <w:spacing w:before="135" w:line="219" w:lineRule="auto"/>
              <w:ind w:left="678"/>
            </w:pPr>
            <w:r>
              <w:rPr>
                <w:b/>
                <w:bCs/>
                <w:spacing w:val="-13"/>
              </w:rPr>
              <w:t>等级</w:t>
            </w:r>
          </w:p>
        </w:tc>
        <w:tc>
          <w:tcPr>
            <w:tcW w:w="1456" w:type="dxa"/>
            <w:vAlign w:val="top"/>
          </w:tcPr>
          <w:p w14:paraId="1C2A72DC">
            <w:pPr>
              <w:pStyle w:val="5"/>
              <w:spacing w:before="135" w:line="217" w:lineRule="auto"/>
              <w:ind w:left="254"/>
            </w:pPr>
            <w:r>
              <w:rPr>
                <w:b/>
                <w:bCs/>
                <w:spacing w:val="-6"/>
              </w:rPr>
              <w:t>得分区间</w:t>
            </w:r>
          </w:p>
        </w:tc>
        <w:tc>
          <w:tcPr>
            <w:tcW w:w="5768" w:type="dxa"/>
            <w:vAlign w:val="top"/>
          </w:tcPr>
          <w:p w14:paraId="3AC20029">
            <w:pPr>
              <w:pStyle w:val="5"/>
              <w:spacing w:before="135" w:line="219" w:lineRule="auto"/>
              <w:ind w:left="126"/>
            </w:pPr>
            <w:r>
              <w:rPr>
                <w:b/>
                <w:bCs/>
                <w:spacing w:val="-8"/>
              </w:rPr>
              <w:t>说明</w:t>
            </w:r>
          </w:p>
        </w:tc>
      </w:tr>
      <w:tr w14:paraId="17350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801" w:type="dxa"/>
            <w:vAlign w:val="top"/>
          </w:tcPr>
          <w:p w14:paraId="3DBB54E0">
            <w:pPr>
              <w:pStyle w:val="5"/>
              <w:spacing w:before="134" w:line="217" w:lineRule="auto"/>
              <w:ind w:left="666"/>
            </w:pPr>
            <w:r>
              <w:rPr>
                <w:spacing w:val="-5"/>
              </w:rPr>
              <w:t>优秀</w:t>
            </w:r>
          </w:p>
        </w:tc>
        <w:tc>
          <w:tcPr>
            <w:tcW w:w="1456" w:type="dxa"/>
            <w:vAlign w:val="top"/>
          </w:tcPr>
          <w:p w14:paraId="22326D4E">
            <w:pPr>
              <w:spacing w:before="73" w:line="327" w:lineRule="exact"/>
              <w:ind w:left="26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6"/>
                <w:position w:val="1"/>
                <w:sz w:val="24"/>
                <w:szCs w:val="24"/>
              </w:rPr>
              <w:t>90 –</w:t>
            </w:r>
            <w:r>
              <w:rPr>
                <w:rFonts w:ascii="Arial" w:hAnsi="Arial" w:eastAsia="Arial" w:cs="Arial"/>
                <w:spacing w:val="31"/>
                <w:w w:val="10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1"/>
                <w:sz w:val="24"/>
                <w:szCs w:val="24"/>
              </w:rPr>
              <w:t>100</w:t>
            </w:r>
          </w:p>
        </w:tc>
        <w:tc>
          <w:tcPr>
            <w:tcW w:w="5768" w:type="dxa"/>
            <w:vAlign w:val="top"/>
          </w:tcPr>
          <w:p w14:paraId="7E479327">
            <w:pPr>
              <w:pStyle w:val="5"/>
              <w:spacing w:before="134" w:line="243" w:lineRule="auto"/>
              <w:ind w:left="131" w:right="125" w:firstLine="8"/>
            </w:pPr>
            <w:r>
              <w:rPr>
                <w:spacing w:val="-1"/>
              </w:rPr>
              <w:t>完全达到该维度的优秀标准，表现突出，几乎无明显</w:t>
            </w:r>
            <w:r>
              <w:rPr>
                <w:spacing w:val="-8"/>
              </w:rPr>
              <w:t>不足</w:t>
            </w:r>
          </w:p>
        </w:tc>
      </w:tr>
      <w:tr w14:paraId="12E22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1" w:type="dxa"/>
            <w:vAlign w:val="top"/>
          </w:tcPr>
          <w:p w14:paraId="09891CFE">
            <w:pPr>
              <w:pStyle w:val="5"/>
              <w:spacing w:before="135" w:line="218" w:lineRule="auto"/>
              <w:ind w:left="713"/>
            </w:pPr>
            <w:r>
              <w:rPr>
                <w:spacing w:val="-29"/>
              </w:rPr>
              <w:t>良好</w:t>
            </w:r>
          </w:p>
        </w:tc>
        <w:tc>
          <w:tcPr>
            <w:tcW w:w="1456" w:type="dxa"/>
            <w:vAlign w:val="top"/>
          </w:tcPr>
          <w:p w14:paraId="6E69FA5F">
            <w:pPr>
              <w:spacing w:before="74" w:line="327" w:lineRule="exact"/>
              <w:ind w:left="33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24"/>
                <w:szCs w:val="24"/>
              </w:rPr>
              <w:t>75 –</w:t>
            </w:r>
            <w:r>
              <w:rPr>
                <w:rFonts w:ascii="Arial" w:hAnsi="Arial" w:eastAsia="Arial" w:cs="Arial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1"/>
                <w:sz w:val="24"/>
                <w:szCs w:val="24"/>
              </w:rPr>
              <w:t>89</w:t>
            </w:r>
          </w:p>
        </w:tc>
        <w:tc>
          <w:tcPr>
            <w:tcW w:w="5768" w:type="dxa"/>
            <w:vAlign w:val="top"/>
          </w:tcPr>
          <w:p w14:paraId="2952FCF3">
            <w:pPr>
              <w:pStyle w:val="5"/>
              <w:spacing w:before="135" w:line="214" w:lineRule="auto"/>
              <w:ind w:left="122"/>
            </w:pPr>
            <w:r>
              <w:rPr>
                <w:spacing w:val="-1"/>
              </w:rPr>
              <w:t>基本达标，有一定亮点，但在某些方面还有提升空间</w:t>
            </w:r>
          </w:p>
        </w:tc>
      </w:tr>
      <w:tr w14:paraId="7EB8B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1" w:type="dxa"/>
            <w:vAlign w:val="top"/>
          </w:tcPr>
          <w:p w14:paraId="1550FD47">
            <w:pPr>
              <w:pStyle w:val="5"/>
              <w:spacing w:before="137" w:line="219" w:lineRule="auto"/>
              <w:ind w:left="681"/>
            </w:pPr>
            <w:r>
              <w:rPr>
                <w:spacing w:val="-13"/>
              </w:rPr>
              <w:t>一般</w:t>
            </w:r>
          </w:p>
        </w:tc>
        <w:tc>
          <w:tcPr>
            <w:tcW w:w="1456" w:type="dxa"/>
            <w:vAlign w:val="top"/>
          </w:tcPr>
          <w:p w14:paraId="4196BE13">
            <w:pPr>
              <w:spacing w:before="75" w:line="327" w:lineRule="exact"/>
              <w:ind w:left="3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24"/>
                <w:szCs w:val="24"/>
              </w:rPr>
              <w:t>60 –</w:t>
            </w:r>
            <w:r>
              <w:rPr>
                <w:rFonts w:ascii="Arial" w:hAnsi="Arial" w:eastAsia="Arial" w:cs="Arial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1"/>
                <w:sz w:val="24"/>
                <w:szCs w:val="24"/>
              </w:rPr>
              <w:t>74</w:t>
            </w:r>
          </w:p>
        </w:tc>
        <w:tc>
          <w:tcPr>
            <w:tcW w:w="5768" w:type="dxa"/>
            <w:vAlign w:val="top"/>
          </w:tcPr>
          <w:p w14:paraId="7CEDBF01">
            <w:pPr>
              <w:pStyle w:val="5"/>
              <w:spacing w:before="137" w:line="216" w:lineRule="auto"/>
              <w:ind w:left="136"/>
            </w:pPr>
            <w:r>
              <w:rPr>
                <w:spacing w:val="-1"/>
              </w:rPr>
              <w:t>满足基本要求，但缺乏深度或完整度，需较多改进</w:t>
            </w:r>
          </w:p>
        </w:tc>
      </w:tr>
      <w:tr w14:paraId="4504B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01" w:type="dxa"/>
            <w:vAlign w:val="top"/>
          </w:tcPr>
          <w:p w14:paraId="4949AEFD">
            <w:pPr>
              <w:pStyle w:val="5"/>
              <w:spacing w:before="138" w:line="216" w:lineRule="auto"/>
              <w:ind w:left="544"/>
            </w:pPr>
            <w:r>
              <w:rPr>
                <w:spacing w:val="-3"/>
              </w:rPr>
              <w:t>待改进</w:t>
            </w:r>
          </w:p>
        </w:tc>
        <w:tc>
          <w:tcPr>
            <w:tcW w:w="1456" w:type="dxa"/>
            <w:vAlign w:val="top"/>
          </w:tcPr>
          <w:p w14:paraId="4F9DE3C9">
            <w:pPr>
              <w:spacing w:before="76" w:line="327" w:lineRule="exact"/>
              <w:ind w:left="40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5"/>
                <w:position w:val="1"/>
                <w:sz w:val="24"/>
                <w:szCs w:val="24"/>
              </w:rPr>
              <w:t>0 –</w:t>
            </w:r>
            <w:r>
              <w:rPr>
                <w:rFonts w:ascii="Arial" w:hAnsi="Arial" w:eastAsia="Arial" w:cs="Arial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position w:val="1"/>
                <w:sz w:val="24"/>
                <w:szCs w:val="24"/>
              </w:rPr>
              <w:t>59</w:t>
            </w:r>
          </w:p>
        </w:tc>
        <w:tc>
          <w:tcPr>
            <w:tcW w:w="5768" w:type="dxa"/>
            <w:vAlign w:val="top"/>
          </w:tcPr>
          <w:p w14:paraId="4D38EFF5">
            <w:pPr>
              <w:pStyle w:val="5"/>
              <w:spacing w:before="138" w:line="216" w:lineRule="auto"/>
              <w:ind w:left="126"/>
            </w:pPr>
            <w:r>
              <w:rPr>
                <w:spacing w:val="-1"/>
              </w:rPr>
              <w:t>未能充分满足该维度要求，问题明显，建议大幅修改</w:t>
            </w:r>
          </w:p>
        </w:tc>
      </w:tr>
    </w:tbl>
    <w:p w14:paraId="2BE5D6C9">
      <w:pPr>
        <w:spacing w:line="459" w:lineRule="auto"/>
        <w:rPr>
          <w:rFonts w:ascii="Arial"/>
          <w:sz w:val="21"/>
        </w:rPr>
      </w:pPr>
    </w:p>
    <w:p w14:paraId="13317C6D">
      <w:pPr>
        <w:spacing w:before="100" w:line="227" w:lineRule="auto"/>
        <w:ind w:left="79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四、加分项</w:t>
      </w:r>
    </w:p>
    <w:p w14:paraId="37A929C2">
      <w:pPr>
        <w:pStyle w:val="2"/>
        <w:spacing w:before="202" w:line="283" w:lineRule="auto"/>
        <w:ind w:left="142" w:right="98" w:firstLine="658"/>
      </w:pPr>
      <w:r>
        <w:rPr>
          <w:rFonts w:ascii="Times New Roman" w:hAnsi="Times New Roman" w:eastAsia="Times New Roman" w:cs="Times New Roman"/>
          <w:spacing w:val="12"/>
        </w:rPr>
        <w:t>1.</w:t>
      </w:r>
      <w:r>
        <w:rPr>
          <w:spacing w:val="12"/>
        </w:rPr>
        <w:t>跨专业</w:t>
      </w:r>
      <w:r>
        <w:rPr>
          <w:rFonts w:ascii="Times New Roman" w:hAnsi="Times New Roman" w:eastAsia="Times New Roman" w:cs="Times New Roman"/>
          <w:spacing w:val="12"/>
        </w:rPr>
        <w:t>/</w:t>
      </w:r>
      <w:r>
        <w:rPr>
          <w:spacing w:val="12"/>
        </w:rPr>
        <w:t>跨学院组队：</w:t>
      </w:r>
      <w:r>
        <w:rPr>
          <w:rFonts w:ascii="Times New Roman" w:hAnsi="Times New Roman" w:eastAsia="Times New Roman" w:cs="Times New Roman"/>
          <w:spacing w:val="12"/>
        </w:rPr>
        <w:t>+2</w:t>
      </w:r>
      <w:r>
        <w:rPr>
          <w:spacing w:val="12"/>
        </w:rPr>
        <w:t>分（已体现在团队协作维度，评</w:t>
      </w:r>
      <w:r>
        <w:rPr>
          <w:spacing w:val="7"/>
        </w:rPr>
        <w:t>委可酌情给予额外加分</w:t>
      </w:r>
      <w:r>
        <w:rPr>
          <w:spacing w:val="3"/>
        </w:rPr>
        <w:t>）；</w:t>
      </w:r>
    </w:p>
    <w:p w14:paraId="0D1ECEA8">
      <w:pPr>
        <w:pStyle w:val="2"/>
        <w:spacing w:before="208" w:line="284" w:lineRule="auto"/>
        <w:ind w:left="137" w:right="98" w:firstLine="632"/>
      </w:pPr>
      <w:r>
        <w:rPr>
          <w:rFonts w:ascii="Times New Roman" w:hAnsi="Times New Roman" w:eastAsia="Times New Roman" w:cs="Times New Roman"/>
          <w:spacing w:val="14"/>
        </w:rPr>
        <w:t>2.</w:t>
      </w:r>
      <w:r>
        <w:rPr>
          <w:spacing w:val="12"/>
        </w:rPr>
        <w:t>方案已具备可</w:t>
      </w:r>
      <w:r>
        <w:rPr>
          <w:spacing w:val="14"/>
        </w:rPr>
        <w:t>运行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</w:rPr>
        <w:t>Demo</w:t>
      </w:r>
      <w:r>
        <w:rPr>
          <w:spacing w:val="14"/>
        </w:rPr>
        <w:t>：</w:t>
      </w:r>
      <w:r>
        <w:rPr>
          <w:rFonts w:ascii="Times New Roman" w:hAnsi="Times New Roman" w:eastAsia="Times New Roman" w:cs="Times New Roman"/>
          <w:spacing w:val="14"/>
        </w:rPr>
        <w:t>+3</w:t>
      </w:r>
      <w:r>
        <w:rPr>
          <w:spacing w:val="14"/>
        </w:rPr>
        <w:t>分（技术可行性</w:t>
      </w:r>
      <w:r>
        <w:rPr>
          <w:spacing w:val="13"/>
        </w:rPr>
        <w:t>维度额外加</w:t>
      </w:r>
      <w:r>
        <w:rPr>
          <w:spacing w:val="-6"/>
        </w:rPr>
        <w:t>分</w:t>
      </w:r>
      <w:r>
        <w:t>）；</w:t>
      </w:r>
    </w:p>
    <w:p w14:paraId="5D372784">
      <w:pPr>
        <w:pStyle w:val="2"/>
        <w:spacing w:before="205" w:line="285" w:lineRule="auto"/>
        <w:ind w:left="149" w:right="95" w:firstLine="626"/>
      </w:pPr>
      <w:r>
        <w:rPr>
          <w:rFonts w:ascii="Times New Roman" w:hAnsi="Times New Roman" w:eastAsia="Times New Roman" w:cs="Times New Roman"/>
          <w:spacing w:val="22"/>
        </w:rPr>
        <w:t>3.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2"/>
        </w:rPr>
        <w:t>方案具有明确的数据支撑</w:t>
      </w:r>
      <w:r>
        <w:rPr>
          <w:spacing w:val="22"/>
        </w:rPr>
        <w:t>（</w:t>
      </w:r>
      <w:r>
        <w:rPr>
          <w:spacing w:val="12"/>
        </w:rPr>
        <w:t>如用户调研、使用数据分析等</w:t>
      </w:r>
      <w:r>
        <w:rPr>
          <w:spacing w:val="-29"/>
        </w:rPr>
        <w:t>）：</w:t>
      </w:r>
      <w:r>
        <w:rPr>
          <w:rFonts w:ascii="Times New Roman" w:hAnsi="Times New Roman" w:eastAsia="Times New Roman" w:cs="Times New Roman"/>
          <w:spacing w:val="-5"/>
        </w:rPr>
        <w:t>+2</w:t>
      </w:r>
      <w:r>
        <w:rPr>
          <w:spacing w:val="-5"/>
        </w:rPr>
        <w:t>分。</w:t>
      </w:r>
    </w:p>
    <w:p w14:paraId="499E1AA7">
      <w:pPr>
        <w:spacing w:line="329" w:lineRule="auto"/>
        <w:rPr>
          <w:rFonts w:ascii="Arial"/>
          <w:sz w:val="21"/>
        </w:rPr>
      </w:pPr>
    </w:p>
    <w:p w14:paraId="78DD26B3">
      <w:pPr>
        <w:spacing w:before="75" w:line="335" w:lineRule="exact"/>
        <w:ind w:left="154"/>
        <w:rPr>
          <w:rFonts w:hint="eastAsia" w:ascii="宋体" w:hAnsi="宋体" w:eastAsia="宋体" w:cs="宋体"/>
          <w:b/>
          <w:bCs/>
          <w:i w:val="0"/>
          <w:iCs w:val="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888888"/>
          <w:spacing w:val="-11"/>
          <w:position w:val="2"/>
          <w:sz w:val="23"/>
          <w:szCs w:val="23"/>
        </w:rPr>
        <w:t>注：加分项总计不超过</w:t>
      </w:r>
      <w:r>
        <w:rPr>
          <w:rFonts w:hint="eastAsia" w:ascii="宋体" w:hAnsi="宋体" w:eastAsia="宋体" w:cs="宋体"/>
          <w:b/>
          <w:bCs/>
          <w:i w:val="0"/>
          <w:iCs w:val="0"/>
          <w:color w:val="888888"/>
          <w:spacing w:val="-52"/>
          <w:position w:val="2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888888"/>
          <w:spacing w:val="-11"/>
          <w:position w:val="2"/>
          <w:sz w:val="22"/>
          <w:szCs w:val="22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888888"/>
          <w:spacing w:val="-11"/>
          <w:position w:val="2"/>
          <w:sz w:val="23"/>
          <w:szCs w:val="23"/>
        </w:rPr>
        <w:t>分，最终得分上限为</w:t>
      </w:r>
      <w:r>
        <w:rPr>
          <w:rFonts w:hint="eastAsia" w:ascii="宋体" w:hAnsi="宋体" w:eastAsia="宋体" w:cs="宋体"/>
          <w:b/>
          <w:bCs/>
          <w:i w:val="0"/>
          <w:iCs w:val="0"/>
          <w:color w:val="888888"/>
          <w:spacing w:val="-48"/>
          <w:position w:val="2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888888"/>
          <w:spacing w:val="-11"/>
          <w:position w:val="2"/>
          <w:sz w:val="22"/>
          <w:szCs w:val="22"/>
        </w:rPr>
        <w:t>100</w:t>
      </w:r>
      <w:r>
        <w:rPr>
          <w:rFonts w:hint="eastAsia" w:ascii="宋体" w:hAnsi="宋体" w:eastAsia="宋体" w:cs="宋体"/>
          <w:b/>
          <w:bCs/>
          <w:i w:val="0"/>
          <w:iCs w:val="0"/>
          <w:color w:val="888888"/>
          <w:spacing w:val="-11"/>
          <w:position w:val="2"/>
          <w:sz w:val="23"/>
          <w:szCs w:val="23"/>
        </w:rPr>
        <w:t>分。</w:t>
      </w:r>
    </w:p>
    <w:p w14:paraId="77A1CE3A">
      <w:pPr>
        <w:spacing w:line="429" w:lineRule="auto"/>
        <w:rPr>
          <w:rFonts w:ascii="Arial"/>
          <w:sz w:val="21"/>
        </w:rPr>
      </w:pPr>
    </w:p>
    <w:p w14:paraId="3FC7D98A">
      <w:pPr>
        <w:spacing w:before="101" w:line="226" w:lineRule="auto"/>
        <w:ind w:left="78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五、评审流程</w:t>
      </w:r>
    </w:p>
    <w:p w14:paraId="635BD102">
      <w:pPr>
        <w:pStyle w:val="2"/>
        <w:spacing w:before="204" w:line="283" w:lineRule="auto"/>
        <w:ind w:left="136" w:firstLine="664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初审（书面评审</w:t>
      </w:r>
      <w:r>
        <w:rPr>
          <w:spacing w:val="23"/>
        </w:rPr>
        <w:t>）：</w:t>
      </w:r>
      <w:r>
        <w:rPr>
          <w:spacing w:val="4"/>
        </w:rPr>
        <w:t>组委会成员对所有提交材料进行初审，</w:t>
      </w:r>
      <w:r>
        <w:rPr>
          <w:spacing w:val="6"/>
        </w:rPr>
        <w:t>按总分排名确定入围决赛队伍（原则上不超过</w:t>
      </w:r>
      <w:r>
        <w:rPr>
          <w:rFonts w:ascii="Times New Roman" w:hAnsi="Times New Roman" w:eastAsia="Times New Roman" w:cs="Times New Roman"/>
          <w:spacing w:val="6"/>
        </w:rPr>
        <w:t>15</w:t>
      </w:r>
      <w:r>
        <w:rPr>
          <w:spacing w:val="6"/>
        </w:rPr>
        <w:t>支</w:t>
      </w:r>
      <w:r>
        <w:rPr>
          <w:spacing w:val="-68"/>
        </w:rPr>
        <w:t xml:space="preserve"> </w:t>
      </w:r>
      <w:r>
        <w:rPr>
          <w:spacing w:val="-20"/>
        </w:rPr>
        <w:t>）；</w:t>
      </w:r>
    </w:p>
    <w:p w14:paraId="238C3CE2">
      <w:pPr>
        <w:pStyle w:val="2"/>
        <w:spacing w:before="208" w:line="284" w:lineRule="auto"/>
        <w:ind w:left="147" w:right="98" w:firstLine="622"/>
      </w:pPr>
      <w:r>
        <w:rPr>
          <w:rFonts w:ascii="Times New Roman" w:hAnsi="Times New Roman" w:eastAsia="Times New Roman" w:cs="Times New Roman"/>
          <w:spacing w:val="10"/>
        </w:rPr>
        <w:t>2.</w:t>
      </w:r>
      <w:r>
        <w:rPr>
          <w:spacing w:val="10"/>
        </w:rPr>
        <w:t>决赛答辩：每队</w:t>
      </w:r>
      <w:r>
        <w:rPr>
          <w:rFonts w:ascii="Times New Roman" w:hAnsi="Times New Roman" w:eastAsia="Times New Roman" w:cs="Times New Roman"/>
          <w:spacing w:val="10"/>
        </w:rPr>
        <w:t>10</w:t>
      </w:r>
      <w:r>
        <w:rPr>
          <w:spacing w:val="10"/>
        </w:rPr>
        <w:t>分钟展示</w:t>
      </w:r>
      <w:r>
        <w:rPr>
          <w:rFonts w:ascii="Times New Roman" w:hAnsi="Times New Roman" w:eastAsia="Times New Roman" w:cs="Times New Roman"/>
          <w:spacing w:val="10"/>
        </w:rPr>
        <w:t>+ 5</w:t>
      </w:r>
      <w:r>
        <w:rPr>
          <w:spacing w:val="10"/>
        </w:rPr>
        <w:t>分钟问答，三至五位评委</w:t>
      </w:r>
      <w:r>
        <w:rPr>
          <w:spacing w:val="2"/>
        </w:rPr>
        <w:t>独立打分；</w:t>
      </w:r>
    </w:p>
    <w:p w14:paraId="17372C9A">
      <w:pPr>
        <w:pStyle w:val="2"/>
        <w:spacing w:before="205" w:line="284" w:lineRule="auto"/>
        <w:ind w:left="138" w:right="98" w:firstLine="637"/>
      </w:pPr>
      <w:r>
        <w:rPr>
          <w:rFonts w:ascii="Times New Roman" w:hAnsi="Times New Roman" w:eastAsia="Times New Roman" w:cs="Times New Roman"/>
          <w:spacing w:val="12"/>
        </w:rPr>
        <w:t>3.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12"/>
        </w:rPr>
        <w:t>汇总评分：去掉最高分与最低分后取平均值，按最终得分</w:t>
      </w:r>
      <w:r>
        <w:rPr>
          <w:spacing w:val="6"/>
        </w:rPr>
        <w:t>排名确定奖项归属；</w:t>
      </w:r>
    </w:p>
    <w:p w14:paraId="76B91E0B">
      <w:pPr>
        <w:spacing w:line="284" w:lineRule="auto"/>
        <w:sectPr>
          <w:footerReference r:id="rId4" w:type="default"/>
          <w:pgSz w:w="11906" w:h="16839"/>
          <w:pgMar w:top="1431" w:right="1344" w:bottom="982" w:left="1317" w:header="0" w:footer="655" w:gutter="0"/>
          <w:cols w:space="720" w:num="1"/>
        </w:sectPr>
      </w:pPr>
    </w:p>
    <w:p w14:paraId="4E4A2501">
      <w:pPr>
        <w:pStyle w:val="2"/>
        <w:numPr>
          <w:ilvl w:val="0"/>
          <w:numId w:val="1"/>
        </w:numPr>
        <w:spacing w:before="200" w:line="220" w:lineRule="auto"/>
        <w:jc w:val="right"/>
        <w:rPr>
          <w:spacing w:val="5"/>
        </w:rPr>
      </w:pPr>
      <w:r>
        <w:rPr>
          <w:spacing w:val="6"/>
        </w:rPr>
        <w:t>公示与颁奖：结果公示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个工作日，无异议后</w:t>
      </w:r>
      <w:r>
        <w:rPr>
          <w:spacing w:val="5"/>
        </w:rPr>
        <w:t>正式颁奖。</w:t>
      </w:r>
    </w:p>
    <w:p w14:paraId="7C050318">
      <w:pPr>
        <w:spacing w:before="210" w:line="226" w:lineRule="auto"/>
        <w:ind w:left="31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六、评审委员会</w:t>
      </w:r>
    </w:p>
    <w:p w14:paraId="0F2E0A57">
      <w:pPr>
        <w:pStyle w:val="2"/>
        <w:spacing w:before="201" w:line="220" w:lineRule="auto"/>
        <w:ind w:left="86"/>
      </w:pPr>
      <w:r>
        <w:rPr>
          <w:spacing w:val="9"/>
        </w:rPr>
        <w:t>评审委员会由以下人员组成，具体名单在答辩前公</w:t>
      </w:r>
      <w:r>
        <w:rPr>
          <w:spacing w:val="8"/>
        </w:rPr>
        <w:t>布：</w:t>
      </w:r>
    </w:p>
    <w:p w14:paraId="30A4D579">
      <w:pPr>
        <w:pStyle w:val="2"/>
        <w:spacing w:before="210" w:line="222" w:lineRule="auto"/>
        <w:ind w:left="111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"/>
        </w:rPr>
        <w:t>图书馆代表（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人</w:t>
      </w:r>
      <w:r>
        <w:rPr>
          <w:spacing w:val="3"/>
        </w:rPr>
        <w:t>）；</w:t>
      </w:r>
    </w:p>
    <w:p w14:paraId="41429566">
      <w:pPr>
        <w:pStyle w:val="2"/>
        <w:spacing w:before="206" w:line="222" w:lineRule="auto"/>
        <w:ind w:left="80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信息技术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/ </w:t>
      </w:r>
      <w:r>
        <w:rPr>
          <w:spacing w:val="6"/>
        </w:rPr>
        <w:t>计算机学院教师（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hint="eastAsia" w:ascii="Times New Roman" w:hAnsi="Times New Roman" w:eastAsia="宋体" w:cs="Times New Roman"/>
          <w:spacing w:val="25"/>
          <w:lang w:eastAsia="zh-CN"/>
        </w:rPr>
        <w:t>—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5"/>
        </w:rPr>
        <w:t>人</w:t>
      </w:r>
      <w:r>
        <w:t>）；</w:t>
      </w:r>
    </w:p>
    <w:p w14:paraId="7C7F80B2">
      <w:pPr>
        <w:pStyle w:val="2"/>
        <w:spacing w:before="208" w:line="222" w:lineRule="auto"/>
        <w:ind w:left="87"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spacing w:val="1"/>
        </w:rPr>
        <w:t>相关学科教师代表（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人</w:t>
      </w:r>
      <w:r>
        <w:rPr>
          <w:spacing w:val="2"/>
        </w:rPr>
        <w:t>）；</w:t>
      </w:r>
    </w:p>
    <w:p w14:paraId="17141A22">
      <w:pPr>
        <w:pStyle w:val="2"/>
        <w:spacing w:before="207" w:line="220" w:lineRule="auto"/>
        <w:ind w:left="79"/>
      </w:pPr>
      <w:r>
        <w:rPr>
          <w:rFonts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>往届学生代表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/ </w:t>
      </w:r>
      <w:r>
        <w:rPr>
          <w:spacing w:val="4"/>
        </w:rPr>
        <w:t>行业嘉宾（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人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视情况邀请）。</w:t>
      </w:r>
    </w:p>
    <w:p w14:paraId="3A876BD5">
      <w:pPr>
        <w:rPr>
          <w:rFonts w:hint="eastAsia" w:ascii="仿宋" w:hAnsi="仿宋" w:eastAsia="仿宋" w:cs="仿宋"/>
          <w:spacing w:val="5"/>
          <w:kern w:val="2"/>
          <w:sz w:val="31"/>
          <w:szCs w:val="31"/>
          <w:lang w:val="en-US" w:eastAsia="en-US" w:bidi="ar-SA"/>
        </w:rPr>
      </w:pPr>
    </w:p>
    <w:p w14:paraId="6BCD27A8"/>
    <w:p w14:paraId="4987E2EB"/>
    <w:sectPr>
      <w:footerReference r:id="rId5" w:type="default"/>
      <w:pgSz w:w="11906" w:h="16839"/>
      <w:pgMar w:top="1431" w:right="1658" w:bottom="905" w:left="1785" w:header="0" w:footer="68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7033F">
    <w:pPr>
      <w:spacing w:line="187" w:lineRule="auto"/>
      <w:ind w:left="412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— 4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88F0D">
    <w:pPr>
      <w:spacing w:line="317" w:lineRule="exact"/>
      <w:ind w:left="4262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2"/>
        <w:position w:val="1"/>
        <w:sz w:val="24"/>
        <w:szCs w:val="24"/>
      </w:rPr>
      <w:t>—</w:t>
    </w:r>
    <w:r>
      <w:rPr>
        <w:rFonts w:ascii="Arial" w:hAnsi="Arial" w:eastAsia="Arial" w:cs="Arial"/>
        <w:spacing w:val="7"/>
        <w:position w:val="1"/>
        <w:sz w:val="24"/>
        <w:szCs w:val="24"/>
      </w:rPr>
      <w:t xml:space="preserve"> </w:t>
    </w:r>
    <w:r>
      <w:rPr>
        <w:rFonts w:ascii="Arial" w:hAnsi="Arial" w:eastAsia="Arial" w:cs="Arial"/>
        <w:spacing w:val="-2"/>
        <w:position w:val="1"/>
        <w:sz w:val="24"/>
        <w:szCs w:val="24"/>
      </w:rPr>
      <w:t>6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E6F37">
    <w:pPr>
      <w:spacing w:line="185" w:lineRule="auto"/>
      <w:ind w:left="3794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3"/>
        <w:sz w:val="24"/>
        <w:szCs w:val="24"/>
      </w:rPr>
      <w:t>—</w:t>
    </w:r>
    <w:r>
      <w:rPr>
        <w:rFonts w:ascii="Arial" w:hAnsi="Arial" w:eastAsia="Arial" w:cs="Arial"/>
        <w:spacing w:val="10"/>
        <w:sz w:val="24"/>
        <w:szCs w:val="24"/>
      </w:rPr>
      <w:t xml:space="preserve"> </w:t>
    </w:r>
    <w:r>
      <w:rPr>
        <w:rFonts w:ascii="Arial" w:hAnsi="Arial" w:eastAsia="Arial" w:cs="Arial"/>
        <w:spacing w:val="-3"/>
        <w:sz w:val="24"/>
        <w:szCs w:val="24"/>
      </w:rPr>
      <w:t>7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980EA"/>
    <w:multiLevelType w:val="singleLevel"/>
    <w:tmpl w:val="27D980E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04F9A"/>
    <w:rsid w:val="0B2C69E0"/>
    <w:rsid w:val="1D8A56A6"/>
    <w:rsid w:val="5480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1010</Characters>
  <Lines>0</Lines>
  <Paragraphs>0</Paragraphs>
  <TotalTime>5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2026-03-19T08:14:00Z</dcterms:created>
  <dc:creator>蚂蚁牙黑</dc:creator>
  <cp:lastModifiedBy>蚂蚁牙黑</cp:lastModifiedBy>
  <dcterms:modified xsi:type="dcterms:W3CDTF">2026-03-20T01:54:50Z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814A88F4B5974F229A3CB887A43C5E0E_13</vt:lpwstr>
  </property>
  <property fmtid="{D5CDD505-2E9C-101B-9397-08002B2CF9AE}" pid="4" name="KSOTemplateDocerSaveRecord">
    <vt:lpwstr>eyJoZGlkIjoiN2U0YTEzYTE1MzgwYzBkNWQ4M2E2ZmVkNjI0MGQxZDUiLCJ1c2VySWQiOiI3MzY0NDk3MTcifQ==</vt:lpwstr>
  </property>
</Properties>
</file>