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AA" w:rsidRPr="002C6B26" w:rsidRDefault="00253EAA" w:rsidP="00253EAA">
      <w:pPr>
        <w:jc w:val="center"/>
        <w:rPr>
          <w:rFonts w:ascii="黑体" w:eastAsia="黑体"/>
          <w:b/>
          <w:sz w:val="32"/>
          <w:szCs w:val="32"/>
        </w:rPr>
      </w:pPr>
      <w:r w:rsidRPr="002C6B26">
        <w:rPr>
          <w:rFonts w:ascii="黑体" w:eastAsia="黑体" w:hint="eastAsia"/>
          <w:b/>
          <w:sz w:val="32"/>
          <w:szCs w:val="32"/>
        </w:rPr>
        <w:t>数学科学出版社电子期刊</w:t>
      </w:r>
      <w:r>
        <w:rPr>
          <w:rFonts w:ascii="黑体" w:eastAsia="黑体" w:hint="eastAsia"/>
          <w:b/>
          <w:sz w:val="32"/>
          <w:szCs w:val="32"/>
        </w:rPr>
        <w:t>使用说明</w:t>
      </w:r>
    </w:p>
    <w:p w:rsidR="00253EAA" w:rsidRPr="002C6B26" w:rsidRDefault="00253EAA" w:rsidP="00253EAA">
      <w:pPr>
        <w:jc w:val="center"/>
        <w:rPr>
          <w:rFonts w:ascii="黑体" w:eastAsia="黑体"/>
          <w:b/>
          <w:szCs w:val="21"/>
        </w:rPr>
      </w:pPr>
      <w:r w:rsidRPr="002C6B26">
        <w:rPr>
          <w:rFonts w:ascii="黑体" w:eastAsia="黑体" w:hint="eastAsia"/>
          <w:b/>
          <w:szCs w:val="21"/>
        </w:rPr>
        <w:t>（mathematical sciences publisher，简称MSP）</w:t>
      </w:r>
    </w:p>
    <w:p w:rsidR="00253EAA" w:rsidRPr="002C6B26" w:rsidRDefault="00253EAA" w:rsidP="00253EAA">
      <w:pPr>
        <w:rPr>
          <w:szCs w:val="21"/>
        </w:rPr>
      </w:pPr>
    </w:p>
    <w:p w:rsidR="00D729F4" w:rsidRPr="002C6B26" w:rsidRDefault="00D729F4" w:rsidP="00D729F4">
      <w:pPr>
        <w:rPr>
          <w:szCs w:val="21"/>
        </w:rPr>
      </w:pPr>
    </w:p>
    <w:p w:rsidR="00911CEB" w:rsidRDefault="00911CEB" w:rsidP="00911CEB">
      <w:pPr>
        <w:numPr>
          <w:ilvl w:val="0"/>
          <w:numId w:val="4"/>
        </w:numPr>
        <w:rPr>
          <w:szCs w:val="21"/>
        </w:rPr>
      </w:pPr>
      <w:r w:rsidRPr="002C6B26">
        <w:rPr>
          <w:rFonts w:hint="eastAsia"/>
          <w:szCs w:val="21"/>
        </w:rPr>
        <w:t>出版社介绍：</w:t>
      </w:r>
    </w:p>
    <w:p w:rsidR="00911CEB" w:rsidRDefault="00911CEB" w:rsidP="00911CEB">
      <w:pPr>
        <w:rPr>
          <w:szCs w:val="21"/>
        </w:rPr>
      </w:pPr>
    </w:p>
    <w:p w:rsidR="00911CEB" w:rsidRPr="00C43F68" w:rsidRDefault="00911CEB" w:rsidP="00911CEB">
      <w:pPr>
        <w:ind w:firstLineChars="200" w:firstLine="420"/>
        <w:rPr>
          <w:szCs w:val="21"/>
        </w:rPr>
      </w:pPr>
      <w:r w:rsidRPr="002C6B26">
        <w:rPr>
          <w:rFonts w:hint="eastAsia"/>
          <w:szCs w:val="21"/>
        </w:rPr>
        <w:t>数学科学出版社（</w:t>
      </w:r>
      <w:r w:rsidRPr="002C6B26">
        <w:rPr>
          <w:rFonts w:hint="eastAsia"/>
          <w:szCs w:val="21"/>
        </w:rPr>
        <w:t>mathematical sciences publisher</w:t>
      </w:r>
      <w:r w:rsidRPr="002C6B26">
        <w:rPr>
          <w:rFonts w:hint="eastAsia"/>
          <w:szCs w:val="21"/>
        </w:rPr>
        <w:t>，简称</w:t>
      </w:r>
      <w:bookmarkStart w:id="0" w:name="OLE_LINK1"/>
      <w:bookmarkStart w:id="1" w:name="OLE_LINK2"/>
      <w:r w:rsidRPr="002C6B26">
        <w:rPr>
          <w:rFonts w:hint="eastAsia"/>
          <w:szCs w:val="21"/>
        </w:rPr>
        <w:t>MSP</w:t>
      </w:r>
      <w:bookmarkEnd w:id="0"/>
      <w:bookmarkEnd w:id="1"/>
      <w:r w:rsidRPr="002C6B26">
        <w:rPr>
          <w:rFonts w:hint="eastAsia"/>
          <w:szCs w:val="21"/>
        </w:rPr>
        <w:t>）是一家非盈利出版机构，总部设在</w:t>
      </w:r>
      <w:r>
        <w:rPr>
          <w:rFonts w:hint="eastAsia"/>
          <w:szCs w:val="21"/>
        </w:rPr>
        <w:t>著名的</w:t>
      </w:r>
      <w:r w:rsidRPr="002C6B26">
        <w:rPr>
          <w:rFonts w:hint="eastAsia"/>
          <w:szCs w:val="21"/>
        </w:rPr>
        <w:t>加州</w:t>
      </w:r>
      <w:r>
        <w:rPr>
          <w:rFonts w:hint="eastAsia"/>
          <w:szCs w:val="21"/>
        </w:rPr>
        <w:t>大学</w:t>
      </w:r>
      <w:r w:rsidRPr="002C6B26">
        <w:rPr>
          <w:rFonts w:hint="eastAsia"/>
          <w:szCs w:val="21"/>
        </w:rPr>
        <w:t>伯克</w:t>
      </w:r>
      <w:r>
        <w:rPr>
          <w:rFonts w:hint="eastAsia"/>
          <w:szCs w:val="21"/>
        </w:rPr>
        <w:t>利分校数学系。</w:t>
      </w:r>
      <w:r w:rsidRPr="002C6B26">
        <w:rPr>
          <w:rFonts w:hint="eastAsia"/>
          <w:szCs w:val="21"/>
        </w:rPr>
        <w:t>MSP</w:t>
      </w:r>
      <w:r>
        <w:rPr>
          <w:rFonts w:hint="eastAsia"/>
          <w:szCs w:val="21"/>
        </w:rPr>
        <w:t>一贯保持优秀的出版品质并随前沿的信息技术前行，其出</w:t>
      </w:r>
      <w:r w:rsidRPr="00110890">
        <w:rPr>
          <w:rFonts w:hint="eastAsia"/>
          <w:szCs w:val="21"/>
        </w:rPr>
        <w:t>版</w:t>
      </w:r>
      <w:r>
        <w:rPr>
          <w:rFonts w:hint="eastAsia"/>
          <w:szCs w:val="21"/>
        </w:rPr>
        <w:t>物</w:t>
      </w:r>
      <w:r w:rsidRPr="00110890">
        <w:rPr>
          <w:rFonts w:hint="eastAsia"/>
          <w:szCs w:val="21"/>
        </w:rPr>
        <w:t>类型包括</w:t>
      </w:r>
      <w:r>
        <w:rPr>
          <w:rFonts w:hint="eastAsia"/>
          <w:szCs w:val="21"/>
        </w:rPr>
        <w:t>期刊、丛书、网络出版物</w:t>
      </w:r>
      <w:r w:rsidRPr="00110890">
        <w:rPr>
          <w:rFonts w:hint="eastAsia"/>
          <w:szCs w:val="21"/>
        </w:rPr>
        <w:t>等，其高质量的出版物几乎被所有的</w:t>
      </w:r>
      <w:r>
        <w:rPr>
          <w:rFonts w:hint="eastAsia"/>
          <w:szCs w:val="21"/>
        </w:rPr>
        <w:t>世界顶级大学和专业研究机构图书馆所收藏，在国内也拥有中国</w:t>
      </w:r>
      <w:r w:rsidRPr="00220F62">
        <w:rPr>
          <w:rFonts w:hint="eastAsia"/>
          <w:szCs w:val="21"/>
        </w:rPr>
        <w:t>国家图书馆</w:t>
      </w:r>
      <w:r>
        <w:rPr>
          <w:rFonts w:hint="eastAsia"/>
          <w:szCs w:val="21"/>
        </w:rPr>
        <w:t>、</w:t>
      </w:r>
      <w:r w:rsidRPr="00220F62">
        <w:rPr>
          <w:rFonts w:hint="eastAsia"/>
          <w:szCs w:val="21"/>
        </w:rPr>
        <w:t>中科院数学与系统科学研究院</w:t>
      </w:r>
      <w:r>
        <w:rPr>
          <w:rFonts w:hint="eastAsia"/>
          <w:szCs w:val="21"/>
        </w:rPr>
        <w:t>、</w:t>
      </w:r>
      <w:r w:rsidRPr="00220F62">
        <w:rPr>
          <w:rFonts w:hint="eastAsia"/>
          <w:szCs w:val="21"/>
        </w:rPr>
        <w:t>清华大学</w:t>
      </w:r>
      <w:r>
        <w:rPr>
          <w:rFonts w:hint="eastAsia"/>
          <w:szCs w:val="21"/>
        </w:rPr>
        <w:t>、</w:t>
      </w:r>
      <w:r w:rsidRPr="00220F62">
        <w:rPr>
          <w:rFonts w:hint="eastAsia"/>
          <w:szCs w:val="21"/>
        </w:rPr>
        <w:t>北京大学</w:t>
      </w:r>
      <w:r>
        <w:rPr>
          <w:rFonts w:hint="eastAsia"/>
          <w:szCs w:val="21"/>
        </w:rPr>
        <w:t>、</w:t>
      </w:r>
      <w:r w:rsidRPr="00220F62">
        <w:rPr>
          <w:rFonts w:hint="eastAsia"/>
          <w:szCs w:val="21"/>
        </w:rPr>
        <w:t>南开大学陈省身数学研究所</w:t>
      </w:r>
      <w:r>
        <w:rPr>
          <w:rFonts w:hint="eastAsia"/>
          <w:szCs w:val="21"/>
        </w:rPr>
        <w:t>、</w:t>
      </w:r>
      <w:r w:rsidRPr="00220F62">
        <w:rPr>
          <w:rFonts w:hint="eastAsia"/>
          <w:szCs w:val="21"/>
        </w:rPr>
        <w:t>复旦大学</w:t>
      </w:r>
      <w:r>
        <w:rPr>
          <w:rFonts w:hint="eastAsia"/>
          <w:szCs w:val="21"/>
        </w:rPr>
        <w:t>、</w:t>
      </w:r>
      <w:r w:rsidRPr="00220F62">
        <w:rPr>
          <w:rFonts w:hint="eastAsia"/>
          <w:szCs w:val="21"/>
        </w:rPr>
        <w:t>中国科技大学</w:t>
      </w:r>
      <w:r>
        <w:rPr>
          <w:rFonts w:hint="eastAsia"/>
          <w:szCs w:val="21"/>
        </w:rPr>
        <w:t>、</w:t>
      </w:r>
      <w:r w:rsidRPr="00220F62">
        <w:rPr>
          <w:rFonts w:hint="eastAsia"/>
          <w:szCs w:val="21"/>
        </w:rPr>
        <w:t>浙江大学</w:t>
      </w:r>
      <w:r>
        <w:rPr>
          <w:rFonts w:hint="eastAsia"/>
          <w:szCs w:val="21"/>
        </w:rPr>
        <w:t>、</w:t>
      </w:r>
      <w:r w:rsidRPr="00220F62">
        <w:rPr>
          <w:rFonts w:hint="eastAsia"/>
          <w:szCs w:val="21"/>
        </w:rPr>
        <w:t>南京大学</w:t>
      </w:r>
      <w:r>
        <w:rPr>
          <w:rFonts w:hint="eastAsia"/>
          <w:szCs w:val="21"/>
        </w:rPr>
        <w:t>、</w:t>
      </w:r>
      <w:r w:rsidRPr="00220F62">
        <w:rPr>
          <w:rFonts w:hint="eastAsia"/>
          <w:szCs w:val="21"/>
        </w:rPr>
        <w:t>武汉大学</w:t>
      </w:r>
      <w:r>
        <w:rPr>
          <w:rFonts w:hint="eastAsia"/>
          <w:szCs w:val="21"/>
        </w:rPr>
        <w:t>、</w:t>
      </w:r>
      <w:r w:rsidRPr="00220F62">
        <w:rPr>
          <w:rFonts w:hint="eastAsia"/>
          <w:szCs w:val="21"/>
        </w:rPr>
        <w:t>山东大学</w:t>
      </w:r>
      <w:r>
        <w:rPr>
          <w:rFonts w:hint="eastAsia"/>
          <w:szCs w:val="21"/>
        </w:rPr>
        <w:t>、</w:t>
      </w:r>
      <w:r w:rsidRPr="00220F62">
        <w:rPr>
          <w:rFonts w:hint="eastAsia"/>
          <w:szCs w:val="21"/>
        </w:rPr>
        <w:t>四川大学</w:t>
      </w:r>
      <w:r>
        <w:rPr>
          <w:rFonts w:hint="eastAsia"/>
          <w:szCs w:val="21"/>
        </w:rPr>
        <w:t>、</w:t>
      </w:r>
      <w:r w:rsidRPr="00220F62">
        <w:rPr>
          <w:rFonts w:hint="eastAsia"/>
          <w:szCs w:val="21"/>
        </w:rPr>
        <w:t>厦门大学</w:t>
      </w:r>
      <w:r>
        <w:rPr>
          <w:rFonts w:hint="eastAsia"/>
          <w:szCs w:val="21"/>
        </w:rPr>
        <w:t>、</w:t>
      </w:r>
      <w:r w:rsidRPr="00220F62">
        <w:rPr>
          <w:rFonts w:hint="eastAsia"/>
          <w:szCs w:val="21"/>
        </w:rPr>
        <w:t>哈尔滨工业大学</w:t>
      </w:r>
      <w:r>
        <w:rPr>
          <w:rFonts w:hint="eastAsia"/>
          <w:szCs w:val="21"/>
        </w:rPr>
        <w:t>等</w:t>
      </w:r>
      <w:r>
        <w:rPr>
          <w:rFonts w:hint="eastAsia"/>
          <w:szCs w:val="21"/>
        </w:rPr>
        <w:t>50</w:t>
      </w:r>
      <w:r>
        <w:rPr>
          <w:rFonts w:hint="eastAsia"/>
          <w:szCs w:val="21"/>
        </w:rPr>
        <w:t>多家重点高校和专业研究机构订户。</w:t>
      </w:r>
    </w:p>
    <w:p w:rsidR="00911CEB" w:rsidRPr="004C5AF7" w:rsidRDefault="00911CEB" w:rsidP="00911CEB">
      <w:pPr>
        <w:ind w:firstLineChars="200" w:firstLine="420"/>
        <w:rPr>
          <w:szCs w:val="21"/>
        </w:rPr>
      </w:pPr>
      <w:r w:rsidRPr="004C5AF7">
        <w:rPr>
          <w:rFonts w:hint="eastAsia"/>
          <w:szCs w:val="21"/>
        </w:rPr>
        <w:t>MSP</w:t>
      </w:r>
      <w:r w:rsidRPr="004C5AF7">
        <w:rPr>
          <w:rFonts w:hint="eastAsia"/>
          <w:szCs w:val="21"/>
        </w:rPr>
        <w:t>出版社主席</w:t>
      </w:r>
      <w:r w:rsidRPr="004C5AF7">
        <w:rPr>
          <w:rFonts w:hint="eastAsia"/>
          <w:szCs w:val="21"/>
        </w:rPr>
        <w:t>Robion C. Kirby (</w:t>
      </w:r>
      <w:r>
        <w:rPr>
          <w:rFonts w:hint="eastAsia"/>
          <w:szCs w:val="21"/>
        </w:rPr>
        <w:t>罗宾</w:t>
      </w:r>
      <w:r>
        <w:rPr>
          <w:rFonts w:hint="eastAsia"/>
        </w:rPr>
        <w:t>·</w:t>
      </w:r>
      <w:r>
        <w:rPr>
          <w:rFonts w:hint="eastAsia"/>
          <w:szCs w:val="21"/>
        </w:rPr>
        <w:t>柯比博士）是加州大学伯克利分校数学系名誉教授，是低维拓扑研究领域极具影响力的专家，</w:t>
      </w:r>
      <w:r w:rsidRPr="004C5AF7">
        <w:rPr>
          <w:rFonts w:hint="eastAsia"/>
          <w:szCs w:val="21"/>
        </w:rPr>
        <w:t>他</w:t>
      </w:r>
      <w:r>
        <w:rPr>
          <w:rFonts w:hint="eastAsia"/>
          <w:szCs w:val="21"/>
        </w:rPr>
        <w:t>指导的</w:t>
      </w:r>
      <w:r w:rsidRPr="004C5AF7">
        <w:rPr>
          <w:rFonts w:hint="eastAsia"/>
          <w:szCs w:val="21"/>
        </w:rPr>
        <w:t>博士生</w:t>
      </w:r>
      <w:r>
        <w:rPr>
          <w:rFonts w:hint="eastAsia"/>
          <w:szCs w:val="21"/>
        </w:rPr>
        <w:t>超过</w:t>
      </w:r>
      <w:r>
        <w:rPr>
          <w:rFonts w:hint="eastAsia"/>
          <w:szCs w:val="21"/>
        </w:rPr>
        <w:t>50</w:t>
      </w:r>
      <w:r>
        <w:rPr>
          <w:rFonts w:hint="eastAsia"/>
          <w:szCs w:val="21"/>
        </w:rPr>
        <w:t>名。他</w:t>
      </w:r>
      <w:r w:rsidRPr="004C5AF7">
        <w:rPr>
          <w:rFonts w:hint="eastAsia"/>
          <w:szCs w:val="21"/>
        </w:rPr>
        <w:t>是首位获得美国国家科学院</w:t>
      </w:r>
      <w:r>
        <w:rPr>
          <w:rFonts w:hint="eastAsia"/>
          <w:szCs w:val="21"/>
        </w:rPr>
        <w:t>“</w:t>
      </w:r>
      <w:r w:rsidRPr="00115606">
        <w:rPr>
          <w:szCs w:val="21"/>
        </w:rPr>
        <w:t>NAS Award for Scientific Reviewing</w:t>
      </w:r>
      <w:r>
        <w:rPr>
          <w:rFonts w:hint="eastAsia"/>
          <w:szCs w:val="21"/>
        </w:rPr>
        <w:t>”</w:t>
      </w:r>
      <w:r w:rsidRPr="004C5AF7">
        <w:rPr>
          <w:rFonts w:hint="eastAsia"/>
          <w:szCs w:val="21"/>
        </w:rPr>
        <w:t>奖项的数学家</w:t>
      </w:r>
      <w:r>
        <w:rPr>
          <w:rFonts w:hint="eastAsia"/>
          <w:szCs w:val="21"/>
        </w:rPr>
        <w:t>（</w:t>
      </w:r>
      <w:r>
        <w:rPr>
          <w:rFonts w:hint="eastAsia"/>
          <w:szCs w:val="21"/>
        </w:rPr>
        <w:t>1995</w:t>
      </w:r>
      <w:r>
        <w:rPr>
          <w:rFonts w:hint="eastAsia"/>
          <w:szCs w:val="21"/>
        </w:rPr>
        <w:t>年）。</w:t>
      </w:r>
    </w:p>
    <w:p w:rsidR="00911CEB" w:rsidRPr="0069692D" w:rsidRDefault="00911CEB" w:rsidP="00911CEB">
      <w:pPr>
        <w:ind w:left="405"/>
        <w:rPr>
          <w:szCs w:val="21"/>
        </w:rPr>
      </w:pPr>
    </w:p>
    <w:p w:rsidR="00911CEB" w:rsidRDefault="00911CEB" w:rsidP="00911CEB">
      <w:pPr>
        <w:numPr>
          <w:ilvl w:val="0"/>
          <w:numId w:val="4"/>
        </w:numPr>
        <w:rPr>
          <w:szCs w:val="21"/>
        </w:rPr>
      </w:pPr>
      <w:r>
        <w:rPr>
          <w:rFonts w:hint="eastAsia"/>
          <w:szCs w:val="21"/>
        </w:rPr>
        <w:t>MSP</w:t>
      </w:r>
      <w:r>
        <w:rPr>
          <w:rFonts w:hint="eastAsia"/>
          <w:szCs w:val="21"/>
        </w:rPr>
        <w:t>期刊介绍</w:t>
      </w:r>
      <w:r w:rsidRPr="002C6B26">
        <w:rPr>
          <w:rFonts w:hint="eastAsia"/>
          <w:szCs w:val="21"/>
        </w:rPr>
        <w:t>：</w:t>
      </w:r>
    </w:p>
    <w:p w:rsidR="00911CEB" w:rsidRDefault="00911CEB" w:rsidP="00911CEB">
      <w:pPr>
        <w:rPr>
          <w:szCs w:val="21"/>
        </w:rPr>
      </w:pPr>
    </w:p>
    <w:p w:rsidR="00911CEB" w:rsidRDefault="00911CEB" w:rsidP="00911CEB">
      <w:pPr>
        <w:ind w:firstLineChars="200" w:firstLine="420"/>
        <w:rPr>
          <w:szCs w:val="21"/>
        </w:rPr>
      </w:pPr>
      <w:r>
        <w:rPr>
          <w:rFonts w:hint="eastAsia"/>
          <w:szCs w:val="21"/>
        </w:rPr>
        <w:t>MSP</w:t>
      </w:r>
      <w:r>
        <w:rPr>
          <w:rFonts w:hint="eastAsia"/>
          <w:szCs w:val="21"/>
        </w:rPr>
        <w:t>的期刊，从</w:t>
      </w:r>
      <w:r w:rsidRPr="009215E9">
        <w:rPr>
          <w:rFonts w:hint="eastAsia"/>
          <w:szCs w:val="21"/>
        </w:rPr>
        <w:t>为人所熟知的</w:t>
      </w:r>
      <w:r>
        <w:rPr>
          <w:rFonts w:hint="eastAsia"/>
          <w:szCs w:val="21"/>
        </w:rPr>
        <w:t>《</w:t>
      </w:r>
      <w:r w:rsidRPr="009C1EE1">
        <w:rPr>
          <w:rFonts w:ascii="Arial" w:hAnsi="Arial" w:cs="Arial"/>
          <w:color w:val="000000"/>
          <w:kern w:val="0"/>
          <w:sz w:val="18"/>
          <w:szCs w:val="18"/>
        </w:rPr>
        <w:t>Geometry &amp; Topology</w:t>
      </w:r>
      <w:r>
        <w:rPr>
          <w:rFonts w:hint="eastAsia"/>
          <w:szCs w:val="21"/>
        </w:rPr>
        <w:t>》、《</w:t>
      </w:r>
      <w:r w:rsidRPr="009C1EE1">
        <w:rPr>
          <w:rFonts w:ascii="Arial" w:hAnsi="Arial" w:cs="Arial"/>
          <w:color w:val="000000"/>
          <w:kern w:val="0"/>
          <w:sz w:val="18"/>
          <w:szCs w:val="18"/>
        </w:rPr>
        <w:t>Algebraic &amp; Geometric Topology</w:t>
      </w:r>
      <w:r>
        <w:rPr>
          <w:rFonts w:hint="eastAsia"/>
          <w:szCs w:val="21"/>
        </w:rPr>
        <w:t>》，</w:t>
      </w:r>
      <w:r w:rsidRPr="009215E9">
        <w:rPr>
          <w:rFonts w:hint="eastAsia"/>
          <w:szCs w:val="21"/>
        </w:rPr>
        <w:t>到</w:t>
      </w:r>
      <w:r>
        <w:rPr>
          <w:rFonts w:hint="eastAsia"/>
          <w:szCs w:val="21"/>
        </w:rPr>
        <w:t>《</w:t>
      </w:r>
      <w:r w:rsidRPr="009C1EE1">
        <w:rPr>
          <w:rFonts w:ascii="Arial" w:hAnsi="Arial" w:cs="Arial"/>
          <w:color w:val="000000"/>
          <w:kern w:val="0"/>
          <w:sz w:val="18"/>
          <w:szCs w:val="18"/>
        </w:rPr>
        <w:t>Algebra &amp; Number Theory</w:t>
      </w:r>
      <w:r>
        <w:rPr>
          <w:rFonts w:hint="eastAsia"/>
          <w:szCs w:val="21"/>
        </w:rPr>
        <w:t>》、《</w:t>
      </w:r>
      <w:r w:rsidRPr="009C1EE1">
        <w:rPr>
          <w:rFonts w:ascii="Arial" w:hAnsi="Arial" w:cs="Arial"/>
          <w:color w:val="000000"/>
          <w:kern w:val="0"/>
          <w:sz w:val="18"/>
          <w:szCs w:val="18"/>
        </w:rPr>
        <w:t>Analysis &amp; PDE</w:t>
      </w:r>
      <w:r>
        <w:rPr>
          <w:rFonts w:hint="eastAsia"/>
          <w:szCs w:val="21"/>
        </w:rPr>
        <w:t>》等后起之秀，再到《</w:t>
      </w:r>
      <w:r w:rsidRPr="002D1F9F">
        <w:rPr>
          <w:rFonts w:ascii="Arial" w:hAnsi="Arial" w:cs="Arial"/>
          <w:color w:val="000000"/>
          <w:kern w:val="0"/>
          <w:sz w:val="18"/>
          <w:szCs w:val="18"/>
        </w:rPr>
        <w:t>Mathematics and Mechanics of Complex Systems</w:t>
      </w:r>
      <w:r>
        <w:rPr>
          <w:rFonts w:hint="eastAsia"/>
          <w:szCs w:val="21"/>
        </w:rPr>
        <w:t>》，研究范围涉及广泛的</w:t>
      </w:r>
      <w:r w:rsidRPr="009215E9">
        <w:rPr>
          <w:rFonts w:hint="eastAsia"/>
          <w:szCs w:val="21"/>
        </w:rPr>
        <w:t>数学</w:t>
      </w:r>
      <w:r>
        <w:rPr>
          <w:rFonts w:hint="eastAsia"/>
          <w:szCs w:val="21"/>
        </w:rPr>
        <w:t>和相关学科。</w:t>
      </w:r>
      <w:r w:rsidRPr="00C43F68">
        <w:rPr>
          <w:szCs w:val="21"/>
        </w:rPr>
        <w:t>通过</w:t>
      </w:r>
      <w:r>
        <w:rPr>
          <w:rFonts w:hint="eastAsia"/>
          <w:szCs w:val="21"/>
        </w:rPr>
        <w:t>《</w:t>
      </w:r>
      <w:r w:rsidRPr="00C43F68">
        <w:rPr>
          <w:szCs w:val="21"/>
        </w:rPr>
        <w:t>In</w:t>
      </w:r>
      <w:r w:rsidRPr="00C43F68">
        <w:rPr>
          <w:szCs w:val="21"/>
        </w:rPr>
        <w:softHyphen/>
        <w:t>volve</w:t>
      </w:r>
      <w:r>
        <w:rPr>
          <w:rFonts w:hint="eastAsia"/>
          <w:szCs w:val="21"/>
        </w:rPr>
        <w:t>》</w:t>
      </w:r>
      <w:r w:rsidRPr="00C43F68">
        <w:rPr>
          <w:szCs w:val="21"/>
        </w:rPr>
        <w:t>期刊帮助学生</w:t>
      </w:r>
      <w:r>
        <w:rPr>
          <w:rFonts w:hint="eastAsia"/>
          <w:szCs w:val="21"/>
        </w:rPr>
        <w:t>在早期进行高</w:t>
      </w:r>
      <w:r w:rsidRPr="00C43F68">
        <w:rPr>
          <w:szCs w:val="21"/>
        </w:rPr>
        <w:t>质量</w:t>
      </w:r>
      <w:r>
        <w:rPr>
          <w:rFonts w:hint="eastAsia"/>
          <w:szCs w:val="21"/>
        </w:rPr>
        <w:t>的</w:t>
      </w:r>
      <w:r w:rsidRPr="00C43F68">
        <w:rPr>
          <w:szCs w:val="21"/>
        </w:rPr>
        <w:t>数学研究</w:t>
      </w:r>
      <w:r w:rsidRPr="00C43F68">
        <w:rPr>
          <w:rFonts w:hint="eastAsia"/>
          <w:szCs w:val="21"/>
        </w:rPr>
        <w:t>，通过《</w:t>
      </w:r>
      <w:r w:rsidRPr="00C43F68">
        <w:rPr>
          <w:szCs w:val="21"/>
        </w:rPr>
        <w:t xml:space="preserve"> Com</w:t>
      </w:r>
      <w:r w:rsidRPr="00C43F68">
        <w:rPr>
          <w:szCs w:val="21"/>
        </w:rPr>
        <w:softHyphen/>
        <w:t>mu</w:t>
      </w:r>
      <w:r w:rsidRPr="00C43F68">
        <w:rPr>
          <w:szCs w:val="21"/>
        </w:rPr>
        <w:softHyphen/>
        <w:t>nic</w:t>
      </w:r>
      <w:r w:rsidRPr="00C43F68">
        <w:rPr>
          <w:szCs w:val="21"/>
        </w:rPr>
        <w:softHyphen/>
        <w:t>a</w:t>
      </w:r>
      <w:r w:rsidRPr="00C43F68">
        <w:rPr>
          <w:szCs w:val="21"/>
        </w:rPr>
        <w:softHyphen/>
        <w:t>tions in Ap</w:t>
      </w:r>
      <w:r w:rsidRPr="00C43F68">
        <w:rPr>
          <w:szCs w:val="21"/>
        </w:rPr>
        <w:softHyphen/>
        <w:t>plied Math</w:t>
      </w:r>
      <w:r w:rsidRPr="00C43F68">
        <w:rPr>
          <w:szCs w:val="21"/>
        </w:rPr>
        <w:softHyphen/>
        <w:t>em</w:t>
      </w:r>
      <w:r w:rsidRPr="00C43F68">
        <w:rPr>
          <w:szCs w:val="21"/>
        </w:rPr>
        <w:softHyphen/>
        <w:t>at</w:t>
      </w:r>
      <w:r w:rsidRPr="00C43F68">
        <w:rPr>
          <w:szCs w:val="21"/>
        </w:rPr>
        <w:softHyphen/>
        <w:t>icsand Com</w:t>
      </w:r>
      <w:r w:rsidRPr="00C43F68">
        <w:rPr>
          <w:szCs w:val="21"/>
        </w:rPr>
        <w:softHyphen/>
        <w:t>pu</w:t>
      </w:r>
      <w:r w:rsidRPr="00C43F68">
        <w:rPr>
          <w:szCs w:val="21"/>
        </w:rPr>
        <w:softHyphen/>
        <w:t>ta</w:t>
      </w:r>
      <w:r w:rsidRPr="00C43F68">
        <w:rPr>
          <w:szCs w:val="21"/>
        </w:rPr>
        <w:softHyphen/>
        <w:t>tion</w:t>
      </w:r>
      <w:r w:rsidRPr="00C43F68">
        <w:rPr>
          <w:szCs w:val="21"/>
        </w:rPr>
        <w:softHyphen/>
        <w:t>al Sci</w:t>
      </w:r>
      <w:r w:rsidRPr="00C43F68">
        <w:rPr>
          <w:szCs w:val="21"/>
        </w:rPr>
        <w:softHyphen/>
        <w:t>ence</w:t>
      </w:r>
      <w:r w:rsidRPr="00C43F68">
        <w:rPr>
          <w:rFonts w:hint="eastAsia"/>
          <w:szCs w:val="21"/>
        </w:rPr>
        <w:t>》</w:t>
      </w:r>
      <w:r w:rsidRPr="00C43F68">
        <w:rPr>
          <w:szCs w:val="21"/>
        </w:rPr>
        <w:t>帮助学生</w:t>
      </w:r>
      <w:r>
        <w:rPr>
          <w:rFonts w:hint="eastAsia"/>
          <w:szCs w:val="21"/>
        </w:rPr>
        <w:t>和研究人员进行更深入的</w:t>
      </w:r>
      <w:r w:rsidRPr="00C43F68">
        <w:rPr>
          <w:szCs w:val="21"/>
        </w:rPr>
        <w:t>应用数学研究</w:t>
      </w:r>
      <w:r>
        <w:rPr>
          <w:rFonts w:hint="eastAsia"/>
          <w:szCs w:val="21"/>
        </w:rPr>
        <w:t>。</w:t>
      </w:r>
      <w:r w:rsidRPr="00C43F68">
        <w:rPr>
          <w:rFonts w:hint="eastAsia"/>
          <w:szCs w:val="21"/>
        </w:rPr>
        <w:t>即便在</w:t>
      </w:r>
      <w:r w:rsidRPr="00C43F68">
        <w:rPr>
          <w:szCs w:val="21"/>
        </w:rPr>
        <w:t>工程与材料科学</w:t>
      </w:r>
      <w:r w:rsidRPr="00C43F68">
        <w:rPr>
          <w:rFonts w:hint="eastAsia"/>
          <w:szCs w:val="21"/>
        </w:rPr>
        <w:t>方面，也有</w:t>
      </w:r>
      <w:r w:rsidRPr="00C43F68">
        <w:rPr>
          <w:szCs w:val="21"/>
        </w:rPr>
        <w:t>期刊</w:t>
      </w:r>
      <w:r w:rsidRPr="00C43F68">
        <w:rPr>
          <w:rFonts w:hint="eastAsia"/>
          <w:szCs w:val="21"/>
        </w:rPr>
        <w:t>《</w:t>
      </w:r>
      <w:r w:rsidRPr="00C43F68">
        <w:rPr>
          <w:szCs w:val="21"/>
        </w:rPr>
        <w:t>Journ</w:t>
      </w:r>
      <w:r w:rsidRPr="00C43F68">
        <w:rPr>
          <w:szCs w:val="21"/>
        </w:rPr>
        <w:softHyphen/>
        <w:t>al of Mech</w:t>
      </w:r>
      <w:r w:rsidRPr="00C43F68">
        <w:rPr>
          <w:szCs w:val="21"/>
        </w:rPr>
        <w:softHyphen/>
        <w:t>an</w:t>
      </w:r>
      <w:r w:rsidRPr="00C43F68">
        <w:rPr>
          <w:szCs w:val="21"/>
        </w:rPr>
        <w:softHyphen/>
        <w:t>ics of Ma</w:t>
      </w:r>
      <w:r w:rsidRPr="00C43F68">
        <w:rPr>
          <w:szCs w:val="21"/>
        </w:rPr>
        <w:softHyphen/>
        <w:t>ter</w:t>
      </w:r>
      <w:r w:rsidRPr="00C43F68">
        <w:rPr>
          <w:szCs w:val="21"/>
        </w:rPr>
        <w:softHyphen/>
        <w:t>i</w:t>
      </w:r>
      <w:r w:rsidRPr="00C43F68">
        <w:rPr>
          <w:szCs w:val="21"/>
        </w:rPr>
        <w:softHyphen/>
        <w:t>als and Struc</w:t>
      </w:r>
      <w:r w:rsidRPr="00C43F68">
        <w:rPr>
          <w:szCs w:val="21"/>
        </w:rPr>
        <w:softHyphen/>
        <w:t>tures</w:t>
      </w:r>
      <w:r w:rsidRPr="00C43F68">
        <w:rPr>
          <w:rFonts w:hint="eastAsia"/>
          <w:szCs w:val="21"/>
        </w:rPr>
        <w:t>》</w:t>
      </w:r>
      <w:r>
        <w:rPr>
          <w:rFonts w:hint="eastAsia"/>
          <w:szCs w:val="21"/>
        </w:rPr>
        <w:t>为研究提供帮助</w:t>
      </w:r>
      <w:r w:rsidRPr="00C43F68">
        <w:rPr>
          <w:rFonts w:hint="eastAsia"/>
          <w:szCs w:val="21"/>
        </w:rPr>
        <w:t>。</w:t>
      </w:r>
    </w:p>
    <w:p w:rsidR="00911CEB" w:rsidRDefault="00911CEB" w:rsidP="00911CEB">
      <w:pPr>
        <w:ind w:firstLineChars="200" w:firstLine="420"/>
        <w:rPr>
          <w:szCs w:val="21"/>
        </w:rPr>
      </w:pPr>
      <w:r>
        <w:rPr>
          <w:rFonts w:hint="eastAsia"/>
          <w:szCs w:val="21"/>
        </w:rPr>
        <w:t>MSP</w:t>
      </w:r>
      <w:r>
        <w:rPr>
          <w:rFonts w:hint="eastAsia"/>
          <w:szCs w:val="21"/>
        </w:rPr>
        <w:t>既拥有《</w:t>
      </w:r>
      <w:r w:rsidRPr="002C6B26">
        <w:rPr>
          <w:szCs w:val="21"/>
        </w:rPr>
        <w:t>Annals of Mathematics</w:t>
      </w:r>
      <w:r>
        <w:rPr>
          <w:rFonts w:hint="eastAsia"/>
          <w:szCs w:val="21"/>
        </w:rPr>
        <w:t>》</w:t>
      </w:r>
      <w:r w:rsidRPr="002C6B26">
        <w:rPr>
          <w:rFonts w:hint="eastAsia"/>
          <w:szCs w:val="21"/>
        </w:rPr>
        <w:t>和</w:t>
      </w:r>
      <w:r w:rsidRPr="002C6B26">
        <w:rPr>
          <w:szCs w:val="21"/>
        </w:rPr>
        <w:t xml:space="preserve"> </w:t>
      </w:r>
      <w:r>
        <w:rPr>
          <w:rFonts w:hint="eastAsia"/>
          <w:szCs w:val="21"/>
        </w:rPr>
        <w:t>《</w:t>
      </w:r>
      <w:r w:rsidRPr="002C6B26">
        <w:rPr>
          <w:szCs w:val="21"/>
        </w:rPr>
        <w:t>Comm. in Appl. Math. and Computational Science</w:t>
      </w:r>
      <w:r>
        <w:rPr>
          <w:rFonts w:hint="eastAsia"/>
          <w:szCs w:val="21"/>
        </w:rPr>
        <w:t>》这样高影响因子的核心期刊，也拥有《</w:t>
      </w:r>
      <w:r w:rsidRPr="009C1EE1">
        <w:rPr>
          <w:rFonts w:ascii="Arial" w:hAnsi="Arial" w:cs="Arial"/>
          <w:color w:val="000000"/>
          <w:kern w:val="0"/>
          <w:sz w:val="18"/>
          <w:szCs w:val="18"/>
        </w:rPr>
        <w:t>Pacific Journal of Mathematics</w:t>
      </w:r>
      <w:r>
        <w:rPr>
          <w:rFonts w:hint="eastAsia"/>
          <w:szCs w:val="21"/>
        </w:rPr>
        <w:t>》这样影响广泛的期刊，该刊仅在中国地区就有超过</w:t>
      </w:r>
      <w:r>
        <w:rPr>
          <w:rFonts w:hint="eastAsia"/>
          <w:szCs w:val="21"/>
        </w:rPr>
        <w:t>40</w:t>
      </w:r>
      <w:r>
        <w:rPr>
          <w:rFonts w:hint="eastAsia"/>
          <w:szCs w:val="21"/>
        </w:rPr>
        <w:t>家机构订户。</w:t>
      </w:r>
    </w:p>
    <w:p w:rsidR="00911CEB" w:rsidRDefault="00911CEB" w:rsidP="00911CEB">
      <w:pPr>
        <w:ind w:firstLineChars="200" w:firstLine="420"/>
        <w:rPr>
          <w:szCs w:val="21"/>
        </w:rPr>
      </w:pPr>
    </w:p>
    <w:p w:rsidR="00911CEB" w:rsidRPr="002C6B26" w:rsidRDefault="00911CEB" w:rsidP="00911CEB">
      <w:pPr>
        <w:ind w:firstLineChars="200" w:firstLine="420"/>
        <w:rPr>
          <w:szCs w:val="21"/>
        </w:rPr>
      </w:pPr>
      <w:r>
        <w:rPr>
          <w:rFonts w:hint="eastAsia"/>
          <w:szCs w:val="21"/>
        </w:rPr>
        <w:t>MSP</w:t>
      </w:r>
      <w:r>
        <w:rPr>
          <w:rFonts w:hint="eastAsia"/>
          <w:szCs w:val="21"/>
        </w:rPr>
        <w:t>的电子期刊特点如下：</w:t>
      </w:r>
    </w:p>
    <w:p w:rsidR="00911CEB" w:rsidRPr="002C6B26" w:rsidRDefault="00911CEB" w:rsidP="00911CEB">
      <w:pPr>
        <w:pStyle w:val="a6"/>
        <w:numPr>
          <w:ilvl w:val="0"/>
          <w:numId w:val="5"/>
        </w:numPr>
        <w:ind w:firstLineChars="0"/>
        <w:rPr>
          <w:szCs w:val="21"/>
        </w:rPr>
      </w:pPr>
      <w:r>
        <w:rPr>
          <w:rFonts w:hint="eastAsia"/>
          <w:szCs w:val="21"/>
        </w:rPr>
        <w:t>出版</w:t>
      </w:r>
      <w:r w:rsidR="00677CCA">
        <w:rPr>
          <w:rFonts w:hint="eastAsia"/>
          <w:szCs w:val="21"/>
        </w:rPr>
        <w:t>10</w:t>
      </w:r>
      <w:r w:rsidRPr="002C6B26">
        <w:rPr>
          <w:rFonts w:hint="eastAsia"/>
          <w:szCs w:val="21"/>
        </w:rPr>
        <w:t>种数学类期刊及</w:t>
      </w:r>
      <w:r w:rsidRPr="002C6B26">
        <w:rPr>
          <w:rFonts w:hint="eastAsia"/>
          <w:szCs w:val="21"/>
        </w:rPr>
        <w:t>2</w:t>
      </w:r>
      <w:r w:rsidRPr="002C6B26">
        <w:rPr>
          <w:rFonts w:hint="eastAsia"/>
          <w:szCs w:val="21"/>
        </w:rPr>
        <w:t>种</w:t>
      </w:r>
      <w:r>
        <w:rPr>
          <w:rFonts w:hint="eastAsia"/>
          <w:szCs w:val="21"/>
        </w:rPr>
        <w:t>开发获取（</w:t>
      </w:r>
      <w:r>
        <w:rPr>
          <w:rFonts w:hint="eastAsia"/>
          <w:szCs w:val="21"/>
        </w:rPr>
        <w:t>open access</w:t>
      </w:r>
      <w:r>
        <w:rPr>
          <w:rFonts w:hint="eastAsia"/>
          <w:szCs w:val="21"/>
        </w:rPr>
        <w:t>）</w:t>
      </w:r>
      <w:r w:rsidRPr="002C6B26">
        <w:rPr>
          <w:rFonts w:hint="eastAsia"/>
          <w:szCs w:val="21"/>
        </w:rPr>
        <w:t>期刊，</w:t>
      </w:r>
      <w:r>
        <w:rPr>
          <w:rFonts w:hint="eastAsia"/>
          <w:szCs w:val="21"/>
        </w:rPr>
        <w:t>收录时间从</w:t>
      </w:r>
      <w:r w:rsidRPr="002C6B26">
        <w:rPr>
          <w:rFonts w:hint="eastAsia"/>
          <w:szCs w:val="21"/>
        </w:rPr>
        <w:t>2003</w:t>
      </w:r>
      <w:r w:rsidRPr="002C6B26">
        <w:rPr>
          <w:rFonts w:hint="eastAsia"/>
          <w:szCs w:val="21"/>
        </w:rPr>
        <w:t>年</w:t>
      </w:r>
      <w:r>
        <w:rPr>
          <w:rFonts w:hint="eastAsia"/>
          <w:szCs w:val="21"/>
        </w:rPr>
        <w:t>到</w:t>
      </w:r>
      <w:r w:rsidRPr="002C6B26">
        <w:rPr>
          <w:rFonts w:hint="eastAsia"/>
          <w:szCs w:val="21"/>
        </w:rPr>
        <w:t>至今</w:t>
      </w:r>
      <w:r>
        <w:rPr>
          <w:rFonts w:hint="eastAsia"/>
          <w:szCs w:val="21"/>
        </w:rPr>
        <w:t>；</w:t>
      </w:r>
    </w:p>
    <w:p w:rsidR="00911CEB" w:rsidRPr="002C6B26" w:rsidRDefault="00911CEB" w:rsidP="00911CEB">
      <w:pPr>
        <w:pStyle w:val="a6"/>
        <w:numPr>
          <w:ilvl w:val="0"/>
          <w:numId w:val="5"/>
        </w:numPr>
        <w:ind w:firstLineChars="0"/>
        <w:rPr>
          <w:szCs w:val="21"/>
        </w:rPr>
      </w:pPr>
      <w:r w:rsidRPr="002C6B26">
        <w:rPr>
          <w:rFonts w:hint="eastAsia"/>
          <w:szCs w:val="21"/>
        </w:rPr>
        <w:t>201</w:t>
      </w:r>
      <w:r w:rsidR="003A1293">
        <w:rPr>
          <w:rFonts w:hint="eastAsia"/>
          <w:szCs w:val="21"/>
        </w:rPr>
        <w:t>6</w:t>
      </w:r>
      <w:r w:rsidRPr="002C6B26">
        <w:rPr>
          <w:rFonts w:hint="eastAsia"/>
          <w:szCs w:val="21"/>
        </w:rPr>
        <w:t>年出版达</w:t>
      </w:r>
      <w:r w:rsidR="003A1293">
        <w:rPr>
          <w:rFonts w:hint="eastAsia"/>
          <w:szCs w:val="21"/>
        </w:rPr>
        <w:t>20</w:t>
      </w:r>
      <w:r w:rsidRPr="002C6B26">
        <w:rPr>
          <w:rFonts w:hint="eastAsia"/>
          <w:szCs w:val="21"/>
        </w:rPr>
        <w:t>000</w:t>
      </w:r>
      <w:r w:rsidRPr="002C6B26">
        <w:rPr>
          <w:rFonts w:hint="eastAsia"/>
          <w:szCs w:val="21"/>
        </w:rPr>
        <w:t>页高品质数学文章</w:t>
      </w:r>
      <w:r>
        <w:rPr>
          <w:rFonts w:hint="eastAsia"/>
          <w:szCs w:val="21"/>
        </w:rPr>
        <w:t>；</w:t>
      </w:r>
    </w:p>
    <w:p w:rsidR="00911CEB" w:rsidRPr="002C6B26" w:rsidRDefault="00911CEB" w:rsidP="00911CEB">
      <w:pPr>
        <w:pStyle w:val="a6"/>
        <w:numPr>
          <w:ilvl w:val="0"/>
          <w:numId w:val="5"/>
        </w:numPr>
        <w:ind w:firstLineChars="0"/>
        <w:rPr>
          <w:szCs w:val="21"/>
        </w:rPr>
      </w:pPr>
      <w:r w:rsidRPr="002C6B26">
        <w:rPr>
          <w:rFonts w:hint="eastAsia"/>
          <w:szCs w:val="21"/>
        </w:rPr>
        <w:t>通过</w:t>
      </w:r>
      <w:r w:rsidRPr="002C6B26">
        <w:rPr>
          <w:rFonts w:hint="eastAsia"/>
          <w:szCs w:val="21"/>
        </w:rPr>
        <w:t>IP</w:t>
      </w:r>
      <w:r w:rsidRPr="002C6B26">
        <w:rPr>
          <w:rFonts w:hint="eastAsia"/>
          <w:szCs w:val="21"/>
        </w:rPr>
        <w:t>地址控制</w:t>
      </w:r>
      <w:r>
        <w:rPr>
          <w:rFonts w:hint="eastAsia"/>
          <w:szCs w:val="21"/>
        </w:rPr>
        <w:t>，</w:t>
      </w:r>
      <w:r w:rsidRPr="002C6B26">
        <w:rPr>
          <w:rFonts w:hint="eastAsia"/>
          <w:szCs w:val="21"/>
        </w:rPr>
        <w:t>无并发数限制</w:t>
      </w:r>
      <w:r>
        <w:rPr>
          <w:rFonts w:hint="eastAsia"/>
          <w:szCs w:val="21"/>
        </w:rPr>
        <w:t>；</w:t>
      </w:r>
    </w:p>
    <w:p w:rsidR="00911CEB" w:rsidRDefault="00911CEB" w:rsidP="00911CEB">
      <w:pPr>
        <w:pStyle w:val="a6"/>
        <w:numPr>
          <w:ilvl w:val="0"/>
          <w:numId w:val="5"/>
        </w:numPr>
        <w:ind w:firstLineChars="0"/>
        <w:rPr>
          <w:szCs w:val="21"/>
        </w:rPr>
      </w:pPr>
      <w:r>
        <w:rPr>
          <w:rFonts w:hint="eastAsia"/>
          <w:szCs w:val="21"/>
        </w:rPr>
        <w:t>被下列检索工具收录：</w:t>
      </w:r>
      <w:r>
        <w:rPr>
          <w:szCs w:val="21"/>
        </w:rPr>
        <w:t>MathSciNet, Zentralblatt Math, Thomson Reuters (ISI), and Google scholar</w:t>
      </w:r>
      <w:r>
        <w:rPr>
          <w:rFonts w:hint="eastAsia"/>
          <w:szCs w:val="21"/>
        </w:rPr>
        <w:t>；</w:t>
      </w:r>
    </w:p>
    <w:p w:rsidR="00911CEB" w:rsidRDefault="00911CEB" w:rsidP="00911CEB">
      <w:pPr>
        <w:rPr>
          <w:szCs w:val="21"/>
        </w:rPr>
      </w:pPr>
      <w:r>
        <w:rPr>
          <w:rFonts w:hint="eastAsia"/>
          <w:szCs w:val="21"/>
        </w:rPr>
        <w:t>5</w:t>
      </w:r>
      <w:r>
        <w:rPr>
          <w:rFonts w:hint="eastAsia"/>
          <w:szCs w:val="21"/>
        </w:rPr>
        <w:t>、与顶尖大学等保持紧密合作，如普林斯顿大学、加州大学伯克利分校。</w:t>
      </w:r>
    </w:p>
    <w:p w:rsidR="00911CEB" w:rsidRDefault="00911CEB" w:rsidP="00911CEB">
      <w:pPr>
        <w:rPr>
          <w:szCs w:val="21"/>
        </w:rPr>
      </w:pPr>
      <w:r>
        <w:rPr>
          <w:rFonts w:hint="eastAsia"/>
          <w:szCs w:val="21"/>
        </w:rPr>
        <w:t>6</w:t>
      </w:r>
      <w:r>
        <w:rPr>
          <w:rFonts w:hint="eastAsia"/>
          <w:szCs w:val="21"/>
        </w:rPr>
        <w:t>、拥有高影响因子的全球数学顶级期刊，</w:t>
      </w:r>
      <w:r w:rsidRPr="002C6B26">
        <w:rPr>
          <w:szCs w:val="21"/>
        </w:rPr>
        <w:t>Annals of Mathematics</w:t>
      </w:r>
      <w:r w:rsidRPr="002C6B26">
        <w:rPr>
          <w:rFonts w:hint="eastAsia"/>
          <w:szCs w:val="21"/>
        </w:rPr>
        <w:t>和</w:t>
      </w:r>
      <w:r w:rsidRPr="002C6B26">
        <w:rPr>
          <w:szCs w:val="21"/>
        </w:rPr>
        <w:t xml:space="preserve"> Comm. in Appl. Math. and Computational Science</w:t>
      </w:r>
      <w:r w:rsidRPr="002C6B26">
        <w:rPr>
          <w:rFonts w:hint="eastAsia"/>
          <w:szCs w:val="21"/>
        </w:rPr>
        <w:t xml:space="preserve"> 2013</w:t>
      </w:r>
      <w:r w:rsidRPr="002C6B26">
        <w:rPr>
          <w:rFonts w:hint="eastAsia"/>
          <w:szCs w:val="21"/>
        </w:rPr>
        <w:t>年</w:t>
      </w:r>
      <w:r>
        <w:rPr>
          <w:rFonts w:hint="eastAsia"/>
          <w:szCs w:val="21"/>
        </w:rPr>
        <w:t>IF</w:t>
      </w:r>
      <w:r>
        <w:rPr>
          <w:rFonts w:hint="eastAsia"/>
          <w:szCs w:val="21"/>
        </w:rPr>
        <w:t>影响因子</w:t>
      </w:r>
      <w:r w:rsidRPr="002C6B26">
        <w:rPr>
          <w:rFonts w:hint="eastAsia"/>
          <w:szCs w:val="21"/>
        </w:rPr>
        <w:t>分别达到</w:t>
      </w:r>
      <w:r w:rsidRPr="002C6B26">
        <w:rPr>
          <w:rFonts w:hint="eastAsia"/>
          <w:szCs w:val="21"/>
        </w:rPr>
        <w:t>3.027</w:t>
      </w:r>
      <w:r w:rsidRPr="002C6B26">
        <w:rPr>
          <w:rFonts w:hint="eastAsia"/>
          <w:szCs w:val="21"/>
        </w:rPr>
        <w:t>和</w:t>
      </w:r>
      <w:r w:rsidRPr="002C6B26">
        <w:rPr>
          <w:rFonts w:hint="eastAsia"/>
          <w:szCs w:val="21"/>
        </w:rPr>
        <w:t>2.4</w:t>
      </w:r>
      <w:r w:rsidRPr="002C6B26">
        <w:rPr>
          <w:rFonts w:hint="eastAsia"/>
          <w:szCs w:val="21"/>
        </w:rPr>
        <w:t>。</w:t>
      </w:r>
    </w:p>
    <w:p w:rsidR="00911CEB" w:rsidRDefault="00911CEB" w:rsidP="00911CEB"/>
    <w:p w:rsidR="00911CEB" w:rsidRDefault="00911CEB" w:rsidP="00911CEB">
      <w:r>
        <w:rPr>
          <w:rFonts w:hint="eastAsia"/>
        </w:rPr>
        <w:t>三、同行评价</w:t>
      </w:r>
    </w:p>
    <w:p w:rsidR="00911CEB" w:rsidRPr="00AA1E5E" w:rsidRDefault="00911CEB" w:rsidP="00911CEB">
      <w:pPr>
        <w:ind w:firstLineChars="2150" w:firstLine="4515"/>
      </w:pPr>
    </w:p>
    <w:p w:rsidR="00911CEB" w:rsidRPr="00AA1E5E" w:rsidRDefault="00911CEB" w:rsidP="00911CEB">
      <w:pPr>
        <w:ind w:firstLineChars="200" w:firstLine="420"/>
        <w:jc w:val="left"/>
      </w:pPr>
      <w:r w:rsidRPr="00AA1E5E">
        <w:rPr>
          <w:rFonts w:hint="eastAsia"/>
        </w:rPr>
        <w:t>柯比</w:t>
      </w:r>
      <w:r>
        <w:rPr>
          <w:rFonts w:hint="eastAsia"/>
        </w:rPr>
        <w:t>（</w:t>
      </w:r>
      <w:r w:rsidRPr="004C5AF7">
        <w:rPr>
          <w:rFonts w:hint="eastAsia"/>
          <w:szCs w:val="21"/>
        </w:rPr>
        <w:t>Robion C. Kirby</w:t>
      </w:r>
      <w:r>
        <w:rPr>
          <w:rFonts w:hint="eastAsia"/>
          <w:szCs w:val="21"/>
        </w:rPr>
        <w:t>）</w:t>
      </w:r>
      <w:r w:rsidRPr="00AA1E5E">
        <w:rPr>
          <w:rFonts w:hint="eastAsia"/>
        </w:rPr>
        <w:t>博士及数学科学出版社为图书馆在提供服务及完善信息交流的能力提高做出了重要贡献。</w:t>
      </w:r>
    </w:p>
    <w:p w:rsidR="00911CEB" w:rsidRDefault="00911CEB" w:rsidP="00911CEB">
      <w:pPr>
        <w:jc w:val="right"/>
      </w:pPr>
      <w:r w:rsidRPr="00AA1E5E">
        <w:rPr>
          <w:rFonts w:hint="eastAsia"/>
        </w:rPr>
        <w:lastRenderedPageBreak/>
        <w:t>——</w:t>
      </w:r>
      <w:r w:rsidRPr="00AA1E5E">
        <w:t>2013</w:t>
      </w:r>
      <w:r w:rsidRPr="00AA1E5E">
        <w:rPr>
          <w:rFonts w:hint="eastAsia"/>
        </w:rPr>
        <w:t>美国专业图书馆</w:t>
      </w:r>
      <w:r w:rsidRPr="00AA1E5E">
        <w:rPr>
          <w:rFonts w:hint="eastAsia"/>
        </w:rPr>
        <w:t>-</w:t>
      </w:r>
      <w:r w:rsidRPr="00AA1E5E">
        <w:rPr>
          <w:rFonts w:hint="eastAsia"/>
        </w:rPr>
        <w:t>物理航空数学奖颁奖词（</w:t>
      </w:r>
      <w:r>
        <w:t xml:space="preserve"> SLA-PAM Divi</w:t>
      </w:r>
      <w:r w:rsidRPr="00AA1E5E">
        <w:t>sion Award</w:t>
      </w:r>
      <w:r w:rsidRPr="00AA1E5E">
        <w:rPr>
          <w:rFonts w:hint="eastAsia"/>
        </w:rPr>
        <w:t>）</w:t>
      </w:r>
    </w:p>
    <w:p w:rsidR="00911CEB" w:rsidRPr="00A973A7" w:rsidRDefault="00911CEB" w:rsidP="00911CEB">
      <w:pPr>
        <w:jc w:val="right"/>
        <w:rPr>
          <w:i/>
        </w:rPr>
      </w:pPr>
    </w:p>
    <w:p w:rsidR="00911CEB" w:rsidRPr="00AA1E5E" w:rsidRDefault="00911CEB" w:rsidP="00911CEB">
      <w:pPr>
        <w:ind w:firstLineChars="200" w:firstLine="420"/>
      </w:pPr>
      <w:r w:rsidRPr="00AA1E5E">
        <w:rPr>
          <w:rFonts w:hint="eastAsia"/>
        </w:rPr>
        <w:t>“</w:t>
      </w:r>
      <w:r w:rsidRPr="00AA1E5E">
        <w:rPr>
          <w:rFonts w:hint="eastAsia"/>
        </w:rPr>
        <w:t>MSP</w:t>
      </w:r>
      <w:r w:rsidRPr="00AA1E5E">
        <w:rPr>
          <w:rFonts w:hint="eastAsia"/>
        </w:rPr>
        <w:t>在</w:t>
      </w:r>
      <w:r w:rsidRPr="00AA1E5E">
        <w:rPr>
          <w:rFonts w:hint="eastAsia"/>
        </w:rPr>
        <w:t>60</w:t>
      </w:r>
      <w:r w:rsidRPr="00AA1E5E">
        <w:rPr>
          <w:rFonts w:hint="eastAsia"/>
        </w:rPr>
        <w:t>年里提供《太平洋数学期刊》最优编辑、最优价格的产品。</w:t>
      </w:r>
      <w:r w:rsidRPr="00AA1E5E">
        <w:rPr>
          <w:rFonts w:hint="eastAsia"/>
        </w:rPr>
        <w:t xml:space="preserve"> </w:t>
      </w:r>
      <w:r w:rsidRPr="00AA1E5E">
        <w:rPr>
          <w:rFonts w:hint="eastAsia"/>
        </w:rPr>
        <w:t>数学科学出版社的产品已经成为数学界的重要资源。”</w:t>
      </w:r>
    </w:p>
    <w:p w:rsidR="00911CEB" w:rsidRPr="00AA1E5E" w:rsidRDefault="00911CEB" w:rsidP="00911CEB">
      <w:pPr>
        <w:ind w:firstLineChars="2150" w:firstLine="4515"/>
        <w:jc w:val="right"/>
      </w:pPr>
      <w:r w:rsidRPr="00AA1E5E">
        <w:rPr>
          <w:rFonts w:hint="eastAsia"/>
        </w:rPr>
        <w:t>——罗伯特·</w:t>
      </w:r>
      <w:r w:rsidRPr="00AA1E5E">
        <w:rPr>
          <w:rFonts w:hint="eastAsia"/>
        </w:rPr>
        <w:t>F</w:t>
      </w:r>
      <w:r>
        <w:rPr>
          <w:rFonts w:hint="eastAsia"/>
        </w:rPr>
        <w:t>·布朗《太平洋数学期刊》总裁</w:t>
      </w:r>
    </w:p>
    <w:p w:rsidR="00911CEB" w:rsidRPr="005B0650" w:rsidRDefault="00911CEB" w:rsidP="00911CEB"/>
    <w:p w:rsidR="00253EAA" w:rsidRPr="00911CEB" w:rsidRDefault="00253EAA" w:rsidP="00253EAA"/>
    <w:p w:rsidR="00253EAA" w:rsidRDefault="00253EAA" w:rsidP="00253EAA">
      <w:r>
        <w:rPr>
          <w:rFonts w:hint="eastAsia"/>
        </w:rPr>
        <w:t>四、期刊列表及影响因子</w:t>
      </w:r>
    </w:p>
    <w:tbl>
      <w:tblPr>
        <w:tblW w:w="0" w:type="auto"/>
        <w:jc w:val="center"/>
        <w:tblLook w:val="04A0"/>
      </w:tblPr>
      <w:tblGrid>
        <w:gridCol w:w="3479"/>
        <w:gridCol w:w="806"/>
        <w:gridCol w:w="938"/>
        <w:gridCol w:w="938"/>
        <w:gridCol w:w="726"/>
        <w:gridCol w:w="690"/>
        <w:gridCol w:w="945"/>
      </w:tblGrid>
      <w:tr w:rsidR="00253EAA" w:rsidRPr="009C1EE1" w:rsidTr="00291AEC">
        <w:trPr>
          <w:cantSplit/>
          <w:trHeight w:hRule="exact" w:val="39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53EAA" w:rsidRPr="009C1EE1" w:rsidRDefault="00253EAA" w:rsidP="00291AEC">
            <w:pPr>
              <w:widowControl/>
              <w:jc w:val="center"/>
              <w:rPr>
                <w:rFonts w:ascii="Arial" w:eastAsia="宋体" w:hAnsi="Arial" w:cs="Arial"/>
                <w:b/>
                <w:bCs/>
                <w:color w:val="333333"/>
                <w:kern w:val="0"/>
                <w:sz w:val="20"/>
                <w:szCs w:val="20"/>
              </w:rPr>
            </w:pPr>
            <w:r w:rsidRPr="009C1EE1">
              <w:rPr>
                <w:rFonts w:ascii="Arial" w:eastAsia="宋体" w:hAnsi="Arial" w:cs="Arial"/>
                <w:b/>
                <w:bCs/>
                <w:color w:val="333333"/>
                <w:kern w:val="0"/>
                <w:sz w:val="20"/>
                <w:szCs w:val="20"/>
              </w:rPr>
              <w:t>Full Title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3EAA" w:rsidRPr="009C1EE1" w:rsidRDefault="00253EAA" w:rsidP="00291AEC">
            <w:pPr>
              <w:widowControl/>
              <w:jc w:val="center"/>
              <w:rPr>
                <w:rFonts w:ascii="Arial" w:eastAsia="宋体" w:hAnsi="Arial" w:cs="Arial"/>
                <w:b/>
                <w:bCs/>
                <w:color w:val="000000"/>
                <w:kern w:val="0"/>
                <w:sz w:val="20"/>
                <w:szCs w:val="20"/>
              </w:rPr>
            </w:pPr>
            <w:r w:rsidRPr="009C1EE1">
              <w:rPr>
                <w:rFonts w:ascii="Arial" w:eastAsia="宋体" w:hAnsi="Arial" w:cs="Arial"/>
                <w:b/>
                <w:bCs/>
                <w:color w:val="000000"/>
                <w:kern w:val="0"/>
                <w:sz w:val="20"/>
                <w:szCs w:val="20"/>
              </w:rPr>
              <w:t>short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3EAA" w:rsidRPr="009C1EE1" w:rsidRDefault="00253EAA" w:rsidP="00291AEC">
            <w:pPr>
              <w:widowControl/>
              <w:jc w:val="center"/>
              <w:rPr>
                <w:rFonts w:ascii="Arial" w:eastAsia="宋体" w:hAnsi="Arial" w:cs="Arial"/>
                <w:b/>
                <w:bCs/>
                <w:color w:val="000000"/>
                <w:kern w:val="0"/>
                <w:sz w:val="20"/>
                <w:szCs w:val="20"/>
              </w:rPr>
            </w:pPr>
            <w:r w:rsidRPr="009C1EE1">
              <w:rPr>
                <w:rFonts w:ascii="Arial" w:eastAsia="宋体" w:hAnsi="Arial" w:cs="Arial"/>
                <w:b/>
                <w:bCs/>
                <w:color w:val="000000"/>
                <w:kern w:val="0"/>
                <w:sz w:val="20"/>
                <w:szCs w:val="20"/>
              </w:rPr>
              <w:t>ISSN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3EAA" w:rsidRPr="009C1EE1" w:rsidRDefault="00253EAA" w:rsidP="00291AEC">
            <w:pPr>
              <w:widowControl/>
              <w:jc w:val="center"/>
              <w:rPr>
                <w:rFonts w:ascii="Arial" w:eastAsia="宋体" w:hAnsi="Arial" w:cs="Arial"/>
                <w:b/>
                <w:bCs/>
                <w:color w:val="000000"/>
                <w:kern w:val="0"/>
                <w:sz w:val="20"/>
                <w:szCs w:val="20"/>
              </w:rPr>
            </w:pPr>
            <w:r w:rsidRPr="009C1EE1">
              <w:rPr>
                <w:rFonts w:ascii="Arial" w:eastAsia="宋体" w:hAnsi="Arial" w:cs="Arial"/>
                <w:b/>
                <w:bCs/>
                <w:color w:val="000000"/>
                <w:kern w:val="0"/>
                <w:sz w:val="20"/>
                <w:szCs w:val="20"/>
              </w:rPr>
              <w:t>eISSN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3EAA" w:rsidRPr="009C1EE1" w:rsidRDefault="00253EAA" w:rsidP="00291AEC">
            <w:pPr>
              <w:widowControl/>
              <w:jc w:val="center"/>
              <w:rPr>
                <w:rFonts w:ascii="Arial" w:eastAsia="宋体" w:hAnsi="Arial" w:cs="Arial"/>
                <w:b/>
                <w:bCs/>
                <w:color w:val="000000"/>
                <w:kern w:val="0"/>
                <w:sz w:val="20"/>
                <w:szCs w:val="20"/>
              </w:rPr>
            </w:pPr>
            <w:r w:rsidRPr="009C1EE1">
              <w:rPr>
                <w:rFonts w:ascii="Arial" w:eastAsia="宋体" w:hAnsi="Arial" w:cs="Arial"/>
                <w:b/>
                <w:bCs/>
                <w:color w:val="000000"/>
                <w:kern w:val="0"/>
                <w:sz w:val="20"/>
                <w:szCs w:val="20"/>
              </w:rPr>
              <w:t>2014 issues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3EAA" w:rsidRPr="009C1EE1" w:rsidRDefault="00253EAA" w:rsidP="00291AEC">
            <w:pPr>
              <w:widowControl/>
              <w:jc w:val="center"/>
              <w:rPr>
                <w:rFonts w:ascii="Arial" w:eastAsia="宋体" w:hAnsi="Arial" w:cs="Arial"/>
                <w:b/>
                <w:bCs/>
                <w:color w:val="000000"/>
                <w:kern w:val="0"/>
                <w:sz w:val="20"/>
                <w:szCs w:val="20"/>
              </w:rPr>
            </w:pPr>
            <w:r w:rsidRPr="009C1EE1">
              <w:rPr>
                <w:rFonts w:ascii="Arial" w:eastAsia="宋体" w:hAnsi="Arial" w:cs="Arial"/>
                <w:b/>
                <w:bCs/>
                <w:color w:val="000000"/>
                <w:kern w:val="0"/>
                <w:sz w:val="20"/>
                <w:szCs w:val="20"/>
              </w:rPr>
              <w:t>2014 pages</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rsidR="00253EAA" w:rsidRPr="00BC7A76" w:rsidRDefault="00253EAA" w:rsidP="00291AEC">
            <w:pPr>
              <w:widowControl/>
              <w:jc w:val="center"/>
              <w:rPr>
                <w:rFonts w:ascii="Arial" w:eastAsia="宋体" w:hAnsi="Arial" w:cs="Arial"/>
                <w:b/>
                <w:bCs/>
                <w:color w:val="333333"/>
                <w:kern w:val="0"/>
                <w:sz w:val="20"/>
                <w:szCs w:val="20"/>
              </w:rPr>
            </w:pPr>
            <w:r w:rsidRPr="00BC7A76">
              <w:rPr>
                <w:rFonts w:ascii="Arial" w:eastAsia="宋体" w:hAnsi="Arial" w:cs="Arial"/>
                <w:b/>
                <w:bCs/>
                <w:color w:val="333333"/>
                <w:kern w:val="0"/>
                <w:sz w:val="20"/>
                <w:szCs w:val="20"/>
              </w:rPr>
              <w:t>IF         20122013</w:t>
            </w:r>
          </w:p>
        </w:tc>
      </w:tr>
      <w:tr w:rsidR="00253EAA" w:rsidRPr="009C1EE1"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Algebra &amp; Number Theory</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E074B4" w:rsidRDefault="00253EAA" w:rsidP="00291AEC">
            <w:pPr>
              <w:widowControl/>
              <w:jc w:val="center"/>
              <w:rPr>
                <w:rFonts w:ascii="Arial Unicode MS" w:eastAsia="Arial Unicode MS" w:hAnsi="Arial Unicode MS" w:cs="Arial Unicode MS"/>
                <w:color w:val="000000"/>
                <w:kern w:val="0"/>
                <w:sz w:val="16"/>
                <w:szCs w:val="16"/>
              </w:rPr>
            </w:pPr>
            <w:r w:rsidRPr="00E074B4">
              <w:rPr>
                <w:rFonts w:ascii="Arial Unicode MS" w:eastAsia="Arial Unicode MS" w:hAnsi="Arial Unicode MS" w:cs="Arial Unicode MS" w:hint="eastAsia"/>
                <w:color w:val="000000"/>
                <w:kern w:val="0"/>
                <w:sz w:val="16"/>
                <w:szCs w:val="16"/>
              </w:rPr>
              <w:t xml:space="preserve">ANT </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1937-0652</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1944-7833</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2,560</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0.625</w:t>
            </w:r>
          </w:p>
        </w:tc>
      </w:tr>
      <w:tr w:rsidR="00253EAA" w:rsidRPr="009C1EE1"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Algebraic &amp; Geometric Topology</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E074B4" w:rsidRDefault="00253EAA" w:rsidP="00291AEC">
            <w:pPr>
              <w:widowControl/>
              <w:jc w:val="center"/>
              <w:rPr>
                <w:rFonts w:ascii="Arial Unicode MS" w:eastAsia="Arial Unicode MS" w:hAnsi="Arial Unicode MS" w:cs="Arial Unicode MS"/>
                <w:color w:val="000000"/>
                <w:kern w:val="0"/>
                <w:sz w:val="16"/>
                <w:szCs w:val="16"/>
              </w:rPr>
            </w:pPr>
            <w:r w:rsidRPr="00E074B4">
              <w:rPr>
                <w:rFonts w:ascii="Arial Unicode MS" w:eastAsia="Arial Unicode MS" w:hAnsi="Arial Unicode MS" w:cs="Arial Unicode MS" w:hint="eastAsia"/>
                <w:color w:val="000000"/>
                <w:kern w:val="0"/>
                <w:sz w:val="16"/>
                <w:szCs w:val="16"/>
              </w:rPr>
              <w:t xml:space="preserve">AGT </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1472-2747</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1472-2739</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3,750</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0.682</w:t>
            </w:r>
          </w:p>
        </w:tc>
      </w:tr>
      <w:tr w:rsidR="00253EAA" w:rsidRPr="009C1EE1"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Analysis &amp; PDE</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E074B4" w:rsidRDefault="00253EAA" w:rsidP="00291AEC">
            <w:pPr>
              <w:widowControl/>
              <w:jc w:val="center"/>
              <w:rPr>
                <w:rFonts w:ascii="Arial Unicode MS" w:eastAsia="Arial Unicode MS" w:hAnsi="Arial Unicode MS" w:cs="Arial Unicode MS"/>
                <w:color w:val="000000"/>
                <w:kern w:val="0"/>
                <w:sz w:val="16"/>
                <w:szCs w:val="16"/>
              </w:rPr>
            </w:pPr>
            <w:r w:rsidRPr="00E074B4">
              <w:rPr>
                <w:rFonts w:ascii="Arial Unicode MS" w:eastAsia="Arial Unicode MS" w:hAnsi="Arial Unicode MS" w:cs="Arial Unicode MS" w:hint="eastAsia"/>
                <w:color w:val="000000"/>
                <w:kern w:val="0"/>
                <w:sz w:val="16"/>
                <w:szCs w:val="16"/>
              </w:rPr>
              <w:t>APDE</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2157-5045</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1948-206X</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2,048</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1.257</w:t>
            </w:r>
          </w:p>
        </w:tc>
      </w:tr>
      <w:tr w:rsidR="00253EAA" w:rsidRPr="009C1EE1"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Comm. in Appl. Math. and Computational Science</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E074B4" w:rsidRDefault="00253EAA" w:rsidP="00291AEC">
            <w:pPr>
              <w:widowControl/>
              <w:jc w:val="center"/>
              <w:rPr>
                <w:rFonts w:ascii="Arial Unicode MS" w:eastAsia="Arial Unicode MS" w:hAnsi="Arial Unicode MS" w:cs="Arial Unicode MS"/>
                <w:color w:val="000000"/>
                <w:kern w:val="0"/>
                <w:sz w:val="16"/>
                <w:szCs w:val="16"/>
              </w:rPr>
            </w:pPr>
            <w:r w:rsidRPr="00E074B4">
              <w:rPr>
                <w:rFonts w:ascii="Arial Unicode MS" w:eastAsia="Arial Unicode MS" w:hAnsi="Arial Unicode MS" w:cs="Arial Unicode MS" w:hint="eastAsia"/>
                <w:color w:val="000000"/>
                <w:kern w:val="0"/>
                <w:sz w:val="16"/>
                <w:szCs w:val="16"/>
              </w:rPr>
              <w:t>CAMCoS</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1559-3940</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2157-5452</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200</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2.4</w:t>
            </w:r>
          </w:p>
        </w:tc>
      </w:tr>
      <w:tr w:rsidR="00253EAA" w:rsidRPr="009C1EE1"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Geometry &amp; Topology</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E074B4" w:rsidRDefault="00253EAA" w:rsidP="00291AEC">
            <w:pPr>
              <w:widowControl/>
              <w:jc w:val="center"/>
              <w:rPr>
                <w:rFonts w:ascii="Arial Unicode MS" w:eastAsia="Arial Unicode MS" w:hAnsi="Arial Unicode MS" w:cs="Arial Unicode MS"/>
                <w:color w:val="000000"/>
                <w:kern w:val="0"/>
                <w:sz w:val="16"/>
                <w:szCs w:val="16"/>
              </w:rPr>
            </w:pPr>
            <w:r w:rsidRPr="00E074B4">
              <w:rPr>
                <w:rFonts w:ascii="Arial Unicode MS" w:eastAsia="Arial Unicode MS" w:hAnsi="Arial Unicode MS" w:cs="Arial Unicode MS" w:hint="eastAsia"/>
                <w:color w:val="000000"/>
                <w:kern w:val="0"/>
                <w:sz w:val="16"/>
                <w:szCs w:val="16"/>
              </w:rPr>
              <w:t>GT</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1465-3060</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1364-0380</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3,125</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0.974</w:t>
            </w:r>
          </w:p>
        </w:tc>
      </w:tr>
      <w:tr w:rsidR="00253EAA" w:rsidRPr="009C1EE1"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Involve: A journal of mathematics</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E074B4" w:rsidRDefault="00253EAA" w:rsidP="00291AEC">
            <w:pPr>
              <w:widowControl/>
              <w:jc w:val="center"/>
              <w:rPr>
                <w:rFonts w:ascii="Arial Unicode MS" w:eastAsia="Arial Unicode MS" w:hAnsi="Arial Unicode MS" w:cs="Arial Unicode MS"/>
                <w:color w:val="000000"/>
                <w:kern w:val="0"/>
                <w:sz w:val="16"/>
                <w:szCs w:val="16"/>
              </w:rPr>
            </w:pPr>
            <w:r w:rsidRPr="00E074B4">
              <w:rPr>
                <w:rFonts w:ascii="Arial Unicode MS" w:eastAsia="Arial Unicode MS" w:hAnsi="Arial Unicode MS" w:cs="Arial Unicode MS" w:hint="eastAsia"/>
                <w:color w:val="000000"/>
                <w:kern w:val="0"/>
                <w:sz w:val="16"/>
                <w:szCs w:val="16"/>
              </w:rPr>
              <w:t>Involve</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1944-4176</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1944-4184</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640</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 xml:space="preserve">　</w:t>
            </w:r>
          </w:p>
        </w:tc>
      </w:tr>
      <w:tr w:rsidR="00253EAA" w:rsidRPr="009C1EE1"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Journal of Mechanics of Materials and Structures</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E074B4" w:rsidRDefault="00253EAA" w:rsidP="00291AEC">
            <w:pPr>
              <w:widowControl/>
              <w:jc w:val="center"/>
              <w:rPr>
                <w:rFonts w:ascii="Arial Unicode MS" w:eastAsia="Arial Unicode MS" w:hAnsi="Arial Unicode MS" w:cs="Arial Unicode MS"/>
                <w:color w:val="000000"/>
                <w:kern w:val="0"/>
                <w:sz w:val="16"/>
                <w:szCs w:val="16"/>
              </w:rPr>
            </w:pPr>
            <w:r w:rsidRPr="00E074B4">
              <w:rPr>
                <w:rFonts w:ascii="Arial Unicode MS" w:eastAsia="Arial Unicode MS" w:hAnsi="Arial Unicode MS" w:cs="Arial Unicode MS" w:hint="eastAsia"/>
                <w:color w:val="000000"/>
                <w:kern w:val="0"/>
                <w:sz w:val="16"/>
                <w:szCs w:val="16"/>
              </w:rPr>
              <w:t>JoMMS</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1559-3959</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1559-3959</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tba</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0.46</w:t>
            </w:r>
          </w:p>
        </w:tc>
      </w:tr>
      <w:tr w:rsidR="00253EAA" w:rsidRPr="009C1EE1"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Annals of Mathematics</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E074B4" w:rsidRDefault="00253EAA" w:rsidP="00291AEC">
            <w:pPr>
              <w:widowControl/>
              <w:jc w:val="center"/>
              <w:rPr>
                <w:rFonts w:ascii="Arial Unicode MS" w:eastAsia="Arial Unicode MS" w:hAnsi="Arial Unicode MS" w:cs="Arial Unicode MS"/>
                <w:color w:val="000000"/>
                <w:kern w:val="0"/>
                <w:sz w:val="16"/>
                <w:szCs w:val="16"/>
              </w:rPr>
            </w:pPr>
            <w:r w:rsidRPr="00E074B4">
              <w:rPr>
                <w:rFonts w:ascii="Arial Unicode MS" w:eastAsia="Arial Unicode MS" w:hAnsi="Arial Unicode MS" w:cs="Arial Unicode MS" w:hint="eastAsia"/>
                <w:color w:val="000000"/>
                <w:kern w:val="0"/>
                <w:sz w:val="16"/>
                <w:szCs w:val="16"/>
              </w:rPr>
              <w:t>Annals</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0003-486X</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1939-0980</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2,400</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3.027</w:t>
            </w:r>
          </w:p>
        </w:tc>
      </w:tr>
      <w:tr w:rsidR="00253EAA" w:rsidRPr="009C1EE1"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Pacific Journal of Mathematics</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E074B4" w:rsidRDefault="00253EAA" w:rsidP="00291AEC">
            <w:pPr>
              <w:widowControl/>
              <w:jc w:val="center"/>
              <w:rPr>
                <w:rFonts w:ascii="Arial Unicode MS" w:eastAsia="Arial Unicode MS" w:hAnsi="Arial Unicode MS" w:cs="Arial Unicode MS"/>
                <w:color w:val="000000"/>
                <w:kern w:val="0"/>
                <w:sz w:val="16"/>
                <w:szCs w:val="16"/>
              </w:rPr>
            </w:pPr>
            <w:r w:rsidRPr="00E074B4">
              <w:rPr>
                <w:rFonts w:ascii="Arial Unicode MS" w:eastAsia="Arial Unicode MS" w:hAnsi="Arial Unicode MS" w:cs="Arial Unicode MS" w:hint="eastAsia"/>
                <w:color w:val="000000"/>
                <w:kern w:val="0"/>
                <w:sz w:val="16"/>
                <w:szCs w:val="16"/>
              </w:rPr>
              <w:t>PJM</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0030-8730</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0030-8730</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3,072</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0.465</w:t>
            </w:r>
          </w:p>
        </w:tc>
      </w:tr>
      <w:tr w:rsidR="00BC7A76" w:rsidRPr="002D1F9F"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7A76" w:rsidRPr="002D1F9F" w:rsidRDefault="00BC7A76"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Annals of K-Theory</w:t>
            </w:r>
          </w:p>
        </w:tc>
        <w:tc>
          <w:tcPr>
            <w:tcW w:w="0" w:type="auto"/>
            <w:tcBorders>
              <w:top w:val="nil"/>
              <w:left w:val="nil"/>
              <w:bottom w:val="single" w:sz="4" w:space="0" w:color="auto"/>
              <w:right w:val="single" w:sz="4" w:space="0" w:color="auto"/>
            </w:tcBorders>
            <w:shd w:val="clear" w:color="auto" w:fill="auto"/>
            <w:noWrap/>
            <w:vAlign w:val="center"/>
            <w:hideMark/>
          </w:tcPr>
          <w:p w:rsidR="00BC7A76" w:rsidRPr="002D1F9F" w:rsidRDefault="00BC7A76" w:rsidP="00291AEC">
            <w:pPr>
              <w:widowControl/>
              <w:jc w:val="center"/>
              <w:rPr>
                <w:rFonts w:ascii="Arial Unicode MS" w:eastAsia="Arial Unicode MS" w:hAnsi="Arial Unicode MS" w:cs="Arial Unicode MS"/>
                <w:color w:val="000000"/>
                <w:kern w:val="0"/>
                <w:sz w:val="16"/>
                <w:szCs w:val="16"/>
              </w:rPr>
            </w:pPr>
            <w:r w:rsidRPr="00BC7A76">
              <w:rPr>
                <w:rFonts w:ascii="Arial Unicode MS" w:eastAsia="Arial Unicode MS" w:hAnsi="Arial Unicode MS" w:cs="Arial Unicode MS"/>
                <w:color w:val="000000"/>
                <w:kern w:val="0"/>
                <w:sz w:val="16"/>
                <w:szCs w:val="16"/>
              </w:rPr>
              <w:t>AKT</w:t>
            </w:r>
          </w:p>
        </w:tc>
        <w:tc>
          <w:tcPr>
            <w:tcW w:w="0" w:type="auto"/>
            <w:tcBorders>
              <w:top w:val="nil"/>
              <w:left w:val="nil"/>
              <w:bottom w:val="single" w:sz="4" w:space="0" w:color="auto"/>
              <w:right w:val="single" w:sz="4" w:space="0" w:color="auto"/>
            </w:tcBorders>
            <w:shd w:val="clear" w:color="auto" w:fill="auto"/>
            <w:noWrap/>
            <w:vAlign w:val="center"/>
            <w:hideMark/>
          </w:tcPr>
          <w:p w:rsidR="00BC7A76" w:rsidRPr="002D1F9F" w:rsidRDefault="00BC7A76"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2379-168</w:t>
            </w:r>
          </w:p>
        </w:tc>
        <w:tc>
          <w:tcPr>
            <w:tcW w:w="0" w:type="auto"/>
            <w:tcBorders>
              <w:top w:val="nil"/>
              <w:left w:val="nil"/>
              <w:bottom w:val="single" w:sz="4" w:space="0" w:color="auto"/>
              <w:right w:val="single" w:sz="4" w:space="0" w:color="auto"/>
            </w:tcBorders>
            <w:shd w:val="clear" w:color="auto" w:fill="auto"/>
            <w:noWrap/>
            <w:vAlign w:val="center"/>
            <w:hideMark/>
          </w:tcPr>
          <w:p w:rsidR="00BC7A76" w:rsidRPr="002D1F9F" w:rsidRDefault="00BC7A76"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2379-1691</w:t>
            </w:r>
          </w:p>
        </w:tc>
        <w:tc>
          <w:tcPr>
            <w:tcW w:w="0" w:type="auto"/>
            <w:tcBorders>
              <w:top w:val="nil"/>
              <w:left w:val="nil"/>
              <w:bottom w:val="single" w:sz="4" w:space="0" w:color="auto"/>
              <w:right w:val="single" w:sz="4" w:space="0" w:color="auto"/>
            </w:tcBorders>
            <w:shd w:val="clear" w:color="auto" w:fill="auto"/>
            <w:noWrap/>
            <w:vAlign w:val="center"/>
            <w:hideMark/>
          </w:tcPr>
          <w:p w:rsidR="00BC7A76" w:rsidRPr="002D1F9F" w:rsidRDefault="00BC7A76" w:rsidP="00291AEC">
            <w:pPr>
              <w:widowControl/>
              <w:jc w:val="center"/>
              <w:rPr>
                <w:rFonts w:ascii="Arial" w:eastAsia="宋体" w:hAnsi="Arial" w:cs="Arial"/>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BC7A76" w:rsidRPr="002D1F9F" w:rsidRDefault="00BC7A76" w:rsidP="00291AEC">
            <w:pPr>
              <w:widowControl/>
              <w:jc w:val="center"/>
              <w:rPr>
                <w:rFonts w:ascii="Arial" w:eastAsia="宋体" w:hAnsi="Arial" w:cs="Arial"/>
                <w:color w:val="000000"/>
                <w:kern w:val="0"/>
                <w:sz w:val="18"/>
                <w:szCs w:val="18"/>
              </w:rPr>
            </w:pPr>
          </w:p>
        </w:tc>
        <w:tc>
          <w:tcPr>
            <w:tcW w:w="0" w:type="auto"/>
            <w:tcBorders>
              <w:top w:val="nil"/>
              <w:left w:val="nil"/>
              <w:bottom w:val="single" w:sz="4" w:space="0" w:color="auto"/>
              <w:right w:val="single" w:sz="4" w:space="0" w:color="auto"/>
            </w:tcBorders>
            <w:shd w:val="clear" w:color="000000" w:fill="FFFF00"/>
            <w:noWrap/>
            <w:vAlign w:val="center"/>
            <w:hideMark/>
          </w:tcPr>
          <w:p w:rsidR="00BC7A76" w:rsidRPr="00BC7A76" w:rsidRDefault="00BC7A76" w:rsidP="00291AEC">
            <w:pPr>
              <w:widowControl/>
              <w:jc w:val="center"/>
              <w:rPr>
                <w:rFonts w:ascii="Arial" w:eastAsia="宋体" w:hAnsi="Arial" w:cs="Arial"/>
                <w:color w:val="000000"/>
                <w:kern w:val="0"/>
                <w:sz w:val="18"/>
                <w:szCs w:val="18"/>
              </w:rPr>
            </w:pPr>
          </w:p>
        </w:tc>
      </w:tr>
      <w:tr w:rsidR="00253EAA" w:rsidRPr="002D1F9F"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Mathematics and Mechanics of Complex Systems</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Unicode MS" w:eastAsia="Arial Unicode MS" w:hAnsi="Arial Unicode MS" w:cs="Arial Unicode MS"/>
                <w:color w:val="000000"/>
                <w:kern w:val="0"/>
                <w:sz w:val="16"/>
                <w:szCs w:val="16"/>
              </w:rPr>
            </w:pPr>
            <w:r w:rsidRPr="002D1F9F">
              <w:rPr>
                <w:rFonts w:ascii="Arial Unicode MS" w:eastAsia="Arial Unicode MS" w:hAnsi="Arial Unicode MS" w:cs="Arial Unicode MS" w:hint="eastAsia"/>
                <w:color w:val="000000"/>
                <w:kern w:val="0"/>
                <w:sz w:val="16"/>
                <w:szCs w:val="16"/>
              </w:rPr>
              <w:t>MEMOCS</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2326-7186</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2325-3444</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250</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OA</w:t>
            </w:r>
          </w:p>
        </w:tc>
      </w:tr>
      <w:tr w:rsidR="00253EAA" w:rsidRPr="002D1F9F" w:rsidTr="00F03A28">
        <w:trPr>
          <w:cantSplit/>
          <w:trHeight w:hRule="exact" w:val="65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Journal of Software for Algebra and Geometry</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Unicode MS" w:eastAsia="Arial Unicode MS" w:hAnsi="Arial Unicode MS" w:cs="Arial Unicode MS"/>
                <w:color w:val="000000"/>
                <w:kern w:val="0"/>
                <w:sz w:val="16"/>
                <w:szCs w:val="16"/>
              </w:rPr>
            </w:pPr>
            <w:r w:rsidRPr="002D1F9F">
              <w:rPr>
                <w:rFonts w:ascii="Arial Unicode MS" w:eastAsia="Arial Unicode MS" w:hAnsi="Arial Unicode MS" w:cs="Arial Unicode MS"/>
                <w:color w:val="000000"/>
                <w:kern w:val="0"/>
                <w:sz w:val="16"/>
                <w:szCs w:val="16"/>
              </w:rPr>
              <w:t>JSAG</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5</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OA</w:t>
            </w:r>
          </w:p>
        </w:tc>
      </w:tr>
    </w:tbl>
    <w:p w:rsidR="00253EAA" w:rsidRDefault="00253EAA" w:rsidP="00253EAA"/>
    <w:p w:rsidR="00253EAA" w:rsidRDefault="00253EAA" w:rsidP="00253EAA">
      <w:r>
        <w:rPr>
          <w:rFonts w:hint="eastAsia"/>
        </w:rPr>
        <w:t>五、网址：</w:t>
      </w:r>
      <w:r w:rsidRPr="00C57C28">
        <w:t>http://msp.org/publications/journals/</w:t>
      </w:r>
    </w:p>
    <w:p w:rsidR="00253EAA" w:rsidRPr="00253EAA" w:rsidRDefault="00253EAA">
      <w:pPr>
        <w:rPr>
          <w:noProof/>
        </w:rPr>
      </w:pPr>
    </w:p>
    <w:p w:rsidR="00253EAA" w:rsidRDefault="00253EAA">
      <w:pPr>
        <w:rPr>
          <w:noProof/>
        </w:rPr>
      </w:pPr>
      <w:r>
        <w:rPr>
          <w:rFonts w:hint="eastAsia"/>
          <w:noProof/>
        </w:rPr>
        <w:t>六、使用说明</w:t>
      </w:r>
    </w:p>
    <w:p w:rsidR="00253EAA" w:rsidRDefault="00253EAA">
      <w:pPr>
        <w:rPr>
          <w:noProof/>
        </w:rPr>
      </w:pPr>
      <w:r>
        <w:rPr>
          <w:rFonts w:hint="eastAsia"/>
          <w:noProof/>
        </w:rPr>
        <w:t>进入期刊列表</w:t>
      </w:r>
    </w:p>
    <w:p w:rsidR="00253EAA" w:rsidRDefault="003C18C7">
      <w:r>
        <w:rPr>
          <w:noProof/>
        </w:rPr>
        <w:lastRenderedPageBrea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left:0;text-align:left;margin-left:117pt;margin-top:43.95pt;width:168.75pt;height:98.25pt;z-index:251659264" adj="21062,22029" strokecolor="red" strokeweight="2.25pt">
            <v:textbox>
              <w:txbxContent>
                <w:p w:rsidR="00253EAA" w:rsidRDefault="00253EAA">
                  <w:r>
                    <w:rPr>
                      <w:rFonts w:hint="eastAsia"/>
                    </w:rPr>
                    <w:t>期刊的页面右列有所有期刊的列表，选择其中一种期刊，即可进入该期刊的详细说明</w:t>
                  </w:r>
                </w:p>
              </w:txbxContent>
            </v:textbox>
          </v:shape>
        </w:pict>
      </w:r>
      <w:r>
        <w:rPr>
          <w:noProof/>
        </w:rPr>
        <w:pict>
          <v:shapetype id="_x0000_t109" coordsize="21600,21600" o:spt="109" path="m,l,21600r21600,l21600,xe">
            <v:stroke joinstyle="miter"/>
            <v:path gradientshapeok="t" o:connecttype="rect"/>
          </v:shapetype>
          <v:shape id="_x0000_s1027" type="#_x0000_t109" style="position:absolute;left:0;text-align:left;margin-left:285.75pt;margin-top:100.2pt;width:105pt;height:198.75pt;z-index:251658240" filled="f" strokecolor="red" strokeweight="2.25pt"/>
        </w:pict>
      </w:r>
      <w:r w:rsidR="00332C67">
        <w:rPr>
          <w:noProof/>
        </w:rPr>
        <w:drawing>
          <wp:inline distT="0" distB="0" distL="0" distR="0">
            <wp:extent cx="5274310" cy="3734887"/>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3734887"/>
                    </a:xfrm>
                    <a:prstGeom prst="rect">
                      <a:avLst/>
                    </a:prstGeom>
                    <a:noFill/>
                    <a:ln w="9525">
                      <a:noFill/>
                      <a:miter lim="800000"/>
                      <a:headEnd/>
                      <a:tailEnd/>
                    </a:ln>
                  </pic:spPr>
                </pic:pic>
              </a:graphicData>
            </a:graphic>
          </wp:inline>
        </w:drawing>
      </w:r>
    </w:p>
    <w:p w:rsidR="00332C67" w:rsidRDefault="003C18C7">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left:0;text-align:left;margin-left:187.5pt;margin-top:7.95pt;width:103.5pt;height:125.1pt;z-index:251661312" adj="-4967,3419" strokecolor="red" strokeweight="2.25pt">
            <v:textbox>
              <w:txbxContent>
                <w:p w:rsidR="008A31E1" w:rsidRDefault="008A31E1">
                  <w:r>
                    <w:rPr>
                      <w:rFonts w:hint="eastAsia"/>
                    </w:rPr>
                    <w:t>如图所示，进入期刊介绍后在期刊标题下面的链接即为期刊的链接，可直接点击进入</w:t>
                  </w:r>
                  <w:r w:rsidR="00B76EB6">
                    <w:rPr>
                      <w:rFonts w:hint="eastAsia"/>
                    </w:rPr>
                    <w:t>，不同期刊链接不同</w:t>
                  </w:r>
                </w:p>
              </w:txbxContent>
            </v:textbox>
          </v:shape>
        </w:pict>
      </w:r>
      <w:r>
        <w:rPr>
          <w:noProof/>
        </w:rPr>
        <w:pict>
          <v:roundrect id="_x0000_s1029" style="position:absolute;left:0;text-align:left;margin-left:39.75pt;margin-top:7.95pt;width:122.25pt;height:29.25pt;z-index:251660288" arcsize="10923f" filled="f" strokecolor="red" strokeweight="2.25pt"/>
        </w:pict>
      </w:r>
      <w:r w:rsidR="00332C67">
        <w:rPr>
          <w:noProof/>
        </w:rPr>
        <w:drawing>
          <wp:inline distT="0" distB="0" distL="0" distR="0">
            <wp:extent cx="4629150" cy="3198861"/>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629150" cy="3198861"/>
                    </a:xfrm>
                    <a:prstGeom prst="rect">
                      <a:avLst/>
                    </a:prstGeom>
                    <a:noFill/>
                    <a:ln w="9525">
                      <a:noFill/>
                      <a:miter lim="800000"/>
                      <a:headEnd/>
                      <a:tailEnd/>
                    </a:ln>
                  </pic:spPr>
                </pic:pic>
              </a:graphicData>
            </a:graphic>
          </wp:inline>
        </w:drawing>
      </w:r>
    </w:p>
    <w:p w:rsidR="008A31E1" w:rsidRDefault="00B76EB6" w:rsidP="008A31E1">
      <w:r>
        <w:rPr>
          <w:rFonts w:hint="eastAsia"/>
        </w:rPr>
        <w:t>下面是</w:t>
      </w:r>
      <w:r>
        <w:rPr>
          <w:rFonts w:hint="eastAsia"/>
        </w:rPr>
        <w:t>MSP</w:t>
      </w:r>
      <w:r>
        <w:rPr>
          <w:rFonts w:hint="eastAsia"/>
        </w:rPr>
        <w:t>期刊的链接</w:t>
      </w:r>
    </w:p>
    <w:tbl>
      <w:tblPr>
        <w:tblStyle w:val="-11"/>
        <w:tblW w:w="0" w:type="auto"/>
        <w:tblLook w:val="04A0"/>
      </w:tblPr>
      <w:tblGrid>
        <w:gridCol w:w="5191"/>
        <w:gridCol w:w="3331"/>
      </w:tblGrid>
      <w:tr w:rsidR="008A31E1" w:rsidRPr="008A31E1" w:rsidTr="00116020">
        <w:trPr>
          <w:cnfStyle w:val="100000000000"/>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hint="eastAsia"/>
                <w:color w:val="333333"/>
                <w:kern w:val="0"/>
                <w:sz w:val="20"/>
                <w:szCs w:val="20"/>
              </w:rPr>
              <w:t>期刊名</w:t>
            </w:r>
          </w:p>
        </w:tc>
        <w:tc>
          <w:tcPr>
            <w:tcW w:w="3331" w:type="dxa"/>
            <w:hideMark/>
          </w:tcPr>
          <w:p w:rsidR="008A31E1" w:rsidRPr="008A31E1" w:rsidRDefault="008A31E1" w:rsidP="00291AEC">
            <w:pPr>
              <w:widowControl/>
              <w:jc w:val="center"/>
              <w:cnfStyle w:val="100000000000"/>
              <w:rPr>
                <w:rFonts w:ascii="Arial" w:eastAsia="宋体" w:hAnsi="Arial" w:cs="Arial"/>
                <w:color w:val="000000"/>
                <w:kern w:val="0"/>
                <w:sz w:val="20"/>
                <w:szCs w:val="20"/>
              </w:rPr>
            </w:pPr>
            <w:r w:rsidRPr="008A31E1">
              <w:rPr>
                <w:rFonts w:ascii="Arial" w:eastAsia="宋体" w:hAnsi="Arial" w:cs="Arial"/>
                <w:color w:val="000000"/>
                <w:kern w:val="0"/>
                <w:sz w:val="20"/>
                <w:szCs w:val="20"/>
              </w:rPr>
              <w:t>期刊链接</w:t>
            </w:r>
          </w:p>
        </w:tc>
      </w:tr>
      <w:tr w:rsidR="008A31E1" w:rsidRPr="008A31E1" w:rsidTr="00116020">
        <w:trPr>
          <w:cnfStyle w:val="000000100000"/>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Algebra &amp; Number Theory</w:t>
            </w:r>
          </w:p>
        </w:tc>
        <w:tc>
          <w:tcPr>
            <w:tcW w:w="3331" w:type="dxa"/>
            <w:hideMark/>
          </w:tcPr>
          <w:p w:rsidR="008A31E1" w:rsidRPr="008A31E1" w:rsidRDefault="008A31E1" w:rsidP="00291AEC">
            <w:pPr>
              <w:widowControl/>
              <w:jc w:val="center"/>
              <w:cnfStyle w:val="0000001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org/</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ant</w:t>
            </w:r>
          </w:p>
        </w:tc>
      </w:tr>
      <w:tr w:rsidR="008A31E1" w:rsidRPr="008A31E1" w:rsidTr="00116020">
        <w:trPr>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Algebraic &amp; Geometric Topology</w:t>
            </w:r>
          </w:p>
        </w:tc>
        <w:tc>
          <w:tcPr>
            <w:tcW w:w="3331" w:type="dxa"/>
            <w:hideMark/>
          </w:tcPr>
          <w:p w:rsidR="008A31E1" w:rsidRPr="008A31E1" w:rsidRDefault="008A31E1" w:rsidP="00291AEC">
            <w:pPr>
              <w:widowControl/>
              <w:jc w:val="center"/>
              <w:cnfStyle w:val="0000000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warwick.</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ac.</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uk/</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agt</w:t>
            </w:r>
          </w:p>
        </w:tc>
      </w:tr>
      <w:tr w:rsidR="008A31E1" w:rsidRPr="008A31E1" w:rsidTr="00116020">
        <w:trPr>
          <w:cnfStyle w:val="000000100000"/>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Analysis &amp; PDE</w:t>
            </w:r>
          </w:p>
        </w:tc>
        <w:tc>
          <w:tcPr>
            <w:tcW w:w="3331" w:type="dxa"/>
            <w:hideMark/>
          </w:tcPr>
          <w:p w:rsidR="008A31E1" w:rsidRPr="008A31E1" w:rsidRDefault="008A31E1" w:rsidP="00291AEC">
            <w:pPr>
              <w:widowControl/>
              <w:jc w:val="center"/>
              <w:cnfStyle w:val="0000001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org/</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apde</w:t>
            </w:r>
          </w:p>
        </w:tc>
      </w:tr>
      <w:tr w:rsidR="008A31E1" w:rsidRPr="008A31E1" w:rsidTr="00116020">
        <w:trPr>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Comm. in Appl. Math. and Computational Science</w:t>
            </w:r>
          </w:p>
        </w:tc>
        <w:tc>
          <w:tcPr>
            <w:tcW w:w="3331" w:type="dxa"/>
            <w:hideMark/>
          </w:tcPr>
          <w:p w:rsidR="008A31E1" w:rsidRPr="008A31E1" w:rsidRDefault="008A31E1" w:rsidP="00291AEC">
            <w:pPr>
              <w:widowControl/>
              <w:jc w:val="center"/>
              <w:cnfStyle w:val="0000000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org/</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camcos</w:t>
            </w:r>
          </w:p>
        </w:tc>
      </w:tr>
      <w:tr w:rsidR="008A31E1" w:rsidRPr="008A31E1" w:rsidTr="00116020">
        <w:trPr>
          <w:cnfStyle w:val="000000100000"/>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Geometry &amp; Topology</w:t>
            </w:r>
          </w:p>
        </w:tc>
        <w:tc>
          <w:tcPr>
            <w:tcW w:w="3331" w:type="dxa"/>
            <w:hideMark/>
          </w:tcPr>
          <w:p w:rsidR="008A31E1" w:rsidRPr="008A31E1" w:rsidRDefault="008A31E1" w:rsidP="00291AEC">
            <w:pPr>
              <w:widowControl/>
              <w:jc w:val="center"/>
              <w:cnfStyle w:val="0000001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warwick.</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ac.</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uk/</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gt</w:t>
            </w:r>
          </w:p>
        </w:tc>
      </w:tr>
      <w:tr w:rsidR="008A31E1" w:rsidRPr="008A31E1" w:rsidTr="00116020">
        <w:trPr>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lastRenderedPageBreak/>
              <w:t>Involve: A journal of mathematics</w:t>
            </w:r>
          </w:p>
        </w:tc>
        <w:tc>
          <w:tcPr>
            <w:tcW w:w="3331" w:type="dxa"/>
            <w:hideMark/>
          </w:tcPr>
          <w:p w:rsidR="008A31E1" w:rsidRPr="008A31E1" w:rsidRDefault="008A31E1" w:rsidP="00291AEC">
            <w:pPr>
              <w:widowControl/>
              <w:jc w:val="center"/>
              <w:cnfStyle w:val="0000000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org/</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involve</w:t>
            </w:r>
          </w:p>
        </w:tc>
      </w:tr>
      <w:tr w:rsidR="008A31E1" w:rsidRPr="008A31E1" w:rsidTr="00116020">
        <w:trPr>
          <w:cnfStyle w:val="000000100000"/>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Journal of Mechanics of Materials and Structures</w:t>
            </w:r>
          </w:p>
        </w:tc>
        <w:tc>
          <w:tcPr>
            <w:tcW w:w="3331" w:type="dxa"/>
            <w:hideMark/>
          </w:tcPr>
          <w:p w:rsidR="008A31E1" w:rsidRPr="008A31E1" w:rsidRDefault="008A31E1" w:rsidP="00291AEC">
            <w:pPr>
              <w:widowControl/>
              <w:jc w:val="center"/>
              <w:cnfStyle w:val="0000001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org/</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jomms</w:t>
            </w:r>
          </w:p>
        </w:tc>
      </w:tr>
      <w:tr w:rsidR="008A31E1" w:rsidRPr="008A31E1" w:rsidTr="00116020">
        <w:trPr>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Annals of Mathematics</w:t>
            </w:r>
          </w:p>
        </w:tc>
        <w:tc>
          <w:tcPr>
            <w:tcW w:w="3331" w:type="dxa"/>
            <w:hideMark/>
          </w:tcPr>
          <w:p w:rsidR="008A31E1" w:rsidRPr="008A31E1" w:rsidRDefault="008A31E1" w:rsidP="00291AEC">
            <w:pPr>
              <w:widowControl/>
              <w:jc w:val="center"/>
              <w:cnfStyle w:val="0000000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annals.</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math.</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princeton.</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Edu</w:t>
            </w:r>
          </w:p>
        </w:tc>
      </w:tr>
      <w:tr w:rsidR="008A31E1" w:rsidRPr="008A31E1" w:rsidTr="00116020">
        <w:trPr>
          <w:cnfStyle w:val="000000100000"/>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Pacific Journal of Mathematics</w:t>
            </w:r>
          </w:p>
        </w:tc>
        <w:tc>
          <w:tcPr>
            <w:tcW w:w="3331" w:type="dxa"/>
            <w:hideMark/>
          </w:tcPr>
          <w:p w:rsidR="008A31E1" w:rsidRPr="008A31E1" w:rsidRDefault="008A31E1" w:rsidP="00291AEC">
            <w:pPr>
              <w:widowControl/>
              <w:jc w:val="center"/>
              <w:cnfStyle w:val="0000001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org/</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pjm</w:t>
            </w:r>
          </w:p>
        </w:tc>
      </w:tr>
      <w:tr w:rsidR="008A31E1" w:rsidRPr="008A31E1" w:rsidTr="00116020">
        <w:trPr>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Mathematics and Mechanics of Complex Systems</w:t>
            </w:r>
          </w:p>
        </w:tc>
        <w:tc>
          <w:tcPr>
            <w:tcW w:w="3331" w:type="dxa"/>
            <w:hideMark/>
          </w:tcPr>
          <w:p w:rsidR="008A31E1" w:rsidRPr="008A31E1" w:rsidRDefault="008A31E1" w:rsidP="00291AEC">
            <w:pPr>
              <w:widowControl/>
              <w:jc w:val="center"/>
              <w:cnfStyle w:val="0000000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org/</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memocs</w:t>
            </w:r>
          </w:p>
        </w:tc>
      </w:tr>
      <w:tr w:rsidR="008A31E1" w:rsidRPr="008A31E1" w:rsidTr="00116020">
        <w:trPr>
          <w:cnfStyle w:val="000000100000"/>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Journal of Software for Algebra and Geometry</w:t>
            </w:r>
          </w:p>
        </w:tc>
        <w:tc>
          <w:tcPr>
            <w:tcW w:w="3331" w:type="dxa"/>
            <w:hideMark/>
          </w:tcPr>
          <w:p w:rsidR="008A31E1" w:rsidRPr="008A31E1" w:rsidRDefault="008A31E1" w:rsidP="00291AEC">
            <w:pPr>
              <w:widowControl/>
              <w:jc w:val="center"/>
              <w:cnfStyle w:val="0000001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org/</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jsag</w:t>
            </w:r>
          </w:p>
        </w:tc>
      </w:tr>
      <w:tr w:rsidR="000410E7" w:rsidRPr="008A31E1" w:rsidTr="00116020">
        <w:trPr>
          <w:trHeight w:hRule="exact" w:val="397"/>
        </w:trPr>
        <w:tc>
          <w:tcPr>
            <w:cnfStyle w:val="001000000000"/>
            <w:tcW w:w="0" w:type="auto"/>
            <w:hideMark/>
          </w:tcPr>
          <w:p w:rsidR="000410E7" w:rsidRPr="008A31E1" w:rsidRDefault="000410E7" w:rsidP="000410E7">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 xml:space="preserve">Annals of K-Theory                        </w:t>
            </w:r>
            <w:r w:rsidRPr="000410E7">
              <w:rPr>
                <w:rFonts w:ascii="Arial" w:eastAsia="宋体" w:hAnsi="Arial" w:cs="Arial"/>
                <w:color w:val="333333"/>
                <w:kern w:val="0"/>
                <w:sz w:val="20"/>
                <w:szCs w:val="20"/>
              </w:rPr>
              <w:t>http://msp.org/akt/about/cover/cover.html</w:t>
            </w:r>
          </w:p>
        </w:tc>
        <w:tc>
          <w:tcPr>
            <w:tcW w:w="3331" w:type="dxa"/>
            <w:hideMark/>
          </w:tcPr>
          <w:p w:rsidR="000410E7" w:rsidRPr="000410E7" w:rsidRDefault="000410E7" w:rsidP="00291AEC">
            <w:pPr>
              <w:widowControl/>
              <w:jc w:val="center"/>
              <w:cnfStyle w:val="000000000000"/>
              <w:rPr>
                <w:rFonts w:ascii="Arial" w:eastAsia="宋体" w:hAnsi="Arial" w:cs="Arial"/>
                <w:b/>
                <w:bCs/>
                <w:color w:val="000000"/>
                <w:kern w:val="0"/>
                <w:sz w:val="20"/>
                <w:szCs w:val="20"/>
              </w:rPr>
            </w:pPr>
            <w:r w:rsidRPr="000410E7">
              <w:rPr>
                <w:rFonts w:ascii="Arial" w:eastAsia="宋体" w:hAnsi="Arial" w:cs="Arial" w:hint="eastAsia"/>
                <w:b/>
                <w:color w:val="333333"/>
                <w:kern w:val="0"/>
                <w:sz w:val="20"/>
                <w:szCs w:val="20"/>
              </w:rPr>
              <w:t>msp.org/akt</w:t>
            </w:r>
          </w:p>
        </w:tc>
      </w:tr>
    </w:tbl>
    <w:p w:rsidR="008A31E1" w:rsidRDefault="00B76EB6" w:rsidP="008A31E1">
      <w:r>
        <w:rPr>
          <w:rFonts w:hint="eastAsia"/>
        </w:rPr>
        <w:t>选择</w:t>
      </w:r>
      <w:r w:rsidRPr="008A31E1">
        <w:rPr>
          <w:rFonts w:ascii="Arial" w:eastAsia="宋体" w:hAnsi="Arial" w:cs="Arial"/>
          <w:b/>
          <w:bCs/>
          <w:color w:val="333333"/>
          <w:kern w:val="0"/>
          <w:sz w:val="20"/>
          <w:szCs w:val="20"/>
        </w:rPr>
        <w:t>Algebra &amp; Number Theory</w:t>
      </w:r>
      <w:r>
        <w:rPr>
          <w:rFonts w:ascii="Arial" w:eastAsia="宋体" w:hAnsi="Arial" w:cs="Arial" w:hint="eastAsia"/>
          <w:b/>
          <w:bCs/>
          <w:color w:val="333333"/>
          <w:kern w:val="0"/>
          <w:sz w:val="20"/>
          <w:szCs w:val="20"/>
        </w:rPr>
        <w:t>的链接</w:t>
      </w: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org/</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ant</w:t>
      </w:r>
      <w:r>
        <w:rPr>
          <w:rFonts w:ascii="Arial" w:eastAsia="宋体" w:hAnsi="Arial" w:cs="Arial" w:hint="eastAsia"/>
          <w:b/>
          <w:bCs/>
          <w:color w:val="000000"/>
          <w:kern w:val="0"/>
          <w:sz w:val="20"/>
          <w:szCs w:val="20"/>
        </w:rPr>
        <w:t>点击进入期刊页面，如下图所示</w:t>
      </w:r>
    </w:p>
    <w:p w:rsidR="00332C67" w:rsidRDefault="003C18C7">
      <w:r>
        <w:rPr>
          <w:noProof/>
        </w:rPr>
        <w:pict>
          <v:shape id="_x0000_s1032" type="#_x0000_t62" style="position:absolute;left:0;text-align:left;margin-left:88.5pt;margin-top:351.35pt;width:63pt;height:22.5pt;z-index:251663360" adj="10937,-13680" strokecolor="red" strokeweight="2.25pt">
            <v:textbox>
              <w:txbxContent>
                <w:p w:rsidR="00B76EB6" w:rsidRDefault="00B76EB6">
                  <w:r>
                    <w:rPr>
                      <w:rFonts w:hint="eastAsia"/>
                    </w:rPr>
                    <w:t>期刊介绍</w:t>
                  </w:r>
                </w:p>
              </w:txbxContent>
            </v:textbox>
          </v:shape>
        </w:pict>
      </w:r>
      <w:r>
        <w:rPr>
          <w:noProof/>
        </w:rPr>
        <w:pict>
          <v:shape id="_x0000_s1031" type="#_x0000_t62" style="position:absolute;left:0;text-align:left;margin-left:25.5pt;margin-top:289.85pt;width:67.5pt;height:24pt;z-index:251662336" adj="5632,33885" strokecolor="red" strokeweight="2.25pt">
            <v:textbox>
              <w:txbxContent>
                <w:p w:rsidR="00B76EB6" w:rsidRDefault="00B76EB6">
                  <w:r>
                    <w:rPr>
                      <w:rFonts w:hint="eastAsia"/>
                    </w:rPr>
                    <w:t>编辑信息</w:t>
                  </w:r>
                </w:p>
              </w:txbxContent>
            </v:textbox>
          </v:shape>
        </w:pict>
      </w:r>
      <w:r>
        <w:rPr>
          <w:noProof/>
        </w:rPr>
        <w:pict>
          <v:shape id="_x0000_s1033" type="#_x0000_t62" style="position:absolute;left:0;text-align:left;margin-left:231pt;margin-top:256.85pt;width:108pt;height:57pt;z-index:251664384" adj="13730,26886" strokecolor="red" strokeweight="2.25pt">
            <v:textbox>
              <w:txbxContent>
                <w:p w:rsidR="00B76EB6" w:rsidRDefault="00B76EB6">
                  <w:r>
                    <w:rPr>
                      <w:rFonts w:hint="eastAsia"/>
                    </w:rPr>
                    <w:t>期刊的具体内容信息，点击</w:t>
                  </w:r>
                  <w:r>
                    <w:rPr>
                      <w:rFonts w:hint="eastAsia"/>
                    </w:rPr>
                    <w:t>Content,</w:t>
                  </w:r>
                  <w:r>
                    <w:rPr>
                      <w:rFonts w:hint="eastAsia"/>
                    </w:rPr>
                    <w:t>如下图所示</w:t>
                  </w:r>
                </w:p>
              </w:txbxContent>
            </v:textbox>
          </v:shape>
        </w:pict>
      </w:r>
      <w:r w:rsidR="00332C67">
        <w:rPr>
          <w:noProof/>
        </w:rPr>
        <w:drawing>
          <wp:inline distT="0" distB="0" distL="0" distR="0">
            <wp:extent cx="4838700" cy="4987449"/>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839306" cy="4988074"/>
                    </a:xfrm>
                    <a:prstGeom prst="rect">
                      <a:avLst/>
                    </a:prstGeom>
                    <a:noFill/>
                    <a:ln w="9525">
                      <a:noFill/>
                      <a:miter lim="800000"/>
                      <a:headEnd/>
                      <a:tailEnd/>
                    </a:ln>
                  </pic:spPr>
                </pic:pic>
              </a:graphicData>
            </a:graphic>
          </wp:inline>
        </w:drawing>
      </w:r>
    </w:p>
    <w:p w:rsidR="00332C67" w:rsidRDefault="00332C67"/>
    <w:p w:rsidR="00332C67" w:rsidRDefault="00332C67"/>
    <w:p w:rsidR="00332C67" w:rsidRDefault="003C18C7">
      <w:r>
        <w:rPr>
          <w:noProof/>
        </w:rPr>
        <w:pict>
          <v:shape id="_x0000_s1035" type="#_x0000_t62" style="position:absolute;left:0;text-align:left;margin-left:166.5pt;margin-top:69.9pt;width:114pt;height:25.5pt;z-index:251666432" adj="11444,-6988" strokecolor="red" strokeweight="2.25pt">
            <v:textbox>
              <w:txbxContent>
                <w:p w:rsidR="00B76EB6" w:rsidRDefault="00B76EB6">
                  <w:r>
                    <w:rPr>
                      <w:rFonts w:hint="eastAsia"/>
                    </w:rPr>
                    <w:t>最近一期期刊内容</w:t>
                  </w:r>
                </w:p>
              </w:txbxContent>
            </v:textbox>
          </v:shape>
        </w:pict>
      </w:r>
      <w:r>
        <w:rPr>
          <w:noProof/>
        </w:rPr>
        <w:pict>
          <v:shape id="_x0000_s1034" type="#_x0000_t62" style="position:absolute;left:0;text-align:left;margin-left:39pt;margin-top:2.4pt;width:114.75pt;height:42pt;z-index:251665408" adj="20424,25226" strokecolor="red" strokeweight="2.25pt">
            <v:textbox>
              <w:txbxContent>
                <w:p w:rsidR="00B76EB6" w:rsidRDefault="00B76EB6">
                  <w:r>
                    <w:rPr>
                      <w:rFonts w:hint="eastAsia"/>
                    </w:rPr>
                    <w:t>所有往期期刊，点击进入，如下图所示</w:t>
                  </w:r>
                </w:p>
              </w:txbxContent>
            </v:textbox>
          </v:shape>
        </w:pict>
      </w:r>
      <w:r w:rsidR="00332C67">
        <w:rPr>
          <w:noProof/>
        </w:rPr>
        <w:drawing>
          <wp:inline distT="0" distB="0" distL="0" distR="0">
            <wp:extent cx="4419600" cy="113347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4419600" cy="1133475"/>
                    </a:xfrm>
                    <a:prstGeom prst="rect">
                      <a:avLst/>
                    </a:prstGeom>
                    <a:noFill/>
                    <a:ln w="9525">
                      <a:noFill/>
                      <a:miter lim="800000"/>
                      <a:headEnd/>
                      <a:tailEnd/>
                    </a:ln>
                  </pic:spPr>
                </pic:pic>
              </a:graphicData>
            </a:graphic>
          </wp:inline>
        </w:drawing>
      </w:r>
    </w:p>
    <w:p w:rsidR="00B76EB6" w:rsidRDefault="00B76EB6"/>
    <w:p w:rsidR="00332C67" w:rsidRPr="00D21611" w:rsidRDefault="00B76EB6">
      <w:r>
        <w:rPr>
          <w:rFonts w:hint="eastAsia"/>
        </w:rPr>
        <w:t>左上角显示下载信息（点击</w:t>
      </w:r>
      <w:r w:rsidRPr="00B76EB6">
        <w:rPr>
          <w:rFonts w:hint="eastAsia"/>
          <w:highlight w:val="red"/>
        </w:rPr>
        <w:t>FOR SCREEN</w:t>
      </w:r>
      <w:r>
        <w:rPr>
          <w:rFonts w:hint="eastAsia"/>
        </w:rPr>
        <w:t xml:space="preserve"> </w:t>
      </w:r>
      <w:r>
        <w:rPr>
          <w:rFonts w:hint="eastAsia"/>
        </w:rPr>
        <w:t>可以浏览期刊，点击</w:t>
      </w:r>
      <w:r w:rsidRPr="00B76EB6">
        <w:rPr>
          <w:rFonts w:hint="eastAsia"/>
          <w:b/>
          <w:highlight w:val="red"/>
        </w:rPr>
        <w:t>FOR PRINTING</w:t>
      </w:r>
      <w:r w:rsidRPr="00D21611">
        <w:rPr>
          <w:rFonts w:hint="eastAsia"/>
        </w:rPr>
        <w:t>直接下载期刊文章</w:t>
      </w:r>
      <w:r w:rsidR="00D21611">
        <w:rPr>
          <w:rFonts w:hint="eastAsia"/>
        </w:rPr>
        <w:t>。）</w:t>
      </w:r>
    </w:p>
    <w:p w:rsidR="00332C67" w:rsidRDefault="00D21611">
      <w:r>
        <w:rPr>
          <w:rFonts w:hint="eastAsia"/>
        </w:rPr>
        <w:t>左下角显示所有往期期刊信息，可点击选择</w:t>
      </w:r>
    </w:p>
    <w:p w:rsidR="00D21611" w:rsidRDefault="00D21611">
      <w:r>
        <w:rPr>
          <w:rFonts w:hint="eastAsia"/>
        </w:rPr>
        <w:t>右边为选择的每期期刊的具体文章内容。如果查看文章可点击文章标题进入。</w:t>
      </w:r>
    </w:p>
    <w:p w:rsidR="00D21611" w:rsidRPr="00D21611" w:rsidRDefault="00D21611"/>
    <w:p w:rsidR="00332C67" w:rsidRDefault="003C18C7">
      <w:r>
        <w:rPr>
          <w:noProof/>
        </w:rPr>
        <w:pict>
          <v:shape id="_x0000_s1037" type="#_x0000_t62" style="position:absolute;left:0;text-align:left;margin-left:125.85pt;margin-top:55.2pt;width:287.25pt;height:253.5pt;z-index:251668480" adj="2105,-6224" filled="f" strokecolor="red" strokeweight="2.25pt">
            <v:textbox>
              <w:txbxContent>
                <w:p w:rsidR="00D21611" w:rsidRDefault="00D21611"/>
              </w:txbxContent>
            </v:textbox>
          </v:shape>
        </w:pict>
      </w:r>
      <w:r>
        <w:rPr>
          <w:noProof/>
        </w:rPr>
        <w:pict>
          <v:shape id="_x0000_s1036" type="#_x0000_t62" style="position:absolute;left:0;text-align:left;margin-left:-6pt;margin-top:157.95pt;width:111pt;height:150.75pt;z-index:251667456" adj="3512,-26737" filled="f" strokecolor="red" strokeweight="2.25pt">
            <v:textbox>
              <w:txbxContent>
                <w:p w:rsidR="00D21611" w:rsidRDefault="00D21611"/>
              </w:txbxContent>
            </v:textbox>
          </v:shape>
        </w:pict>
      </w:r>
      <w:r w:rsidR="00332C67">
        <w:rPr>
          <w:noProof/>
        </w:rPr>
        <w:drawing>
          <wp:inline distT="0" distB="0" distL="0" distR="0">
            <wp:extent cx="5274310" cy="3947000"/>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274310" cy="3947000"/>
                    </a:xfrm>
                    <a:prstGeom prst="rect">
                      <a:avLst/>
                    </a:prstGeom>
                    <a:noFill/>
                    <a:ln w="9525">
                      <a:noFill/>
                      <a:miter lim="800000"/>
                      <a:headEnd/>
                      <a:tailEnd/>
                    </a:ln>
                  </pic:spPr>
                </pic:pic>
              </a:graphicData>
            </a:graphic>
          </wp:inline>
        </w:drawing>
      </w:r>
    </w:p>
    <w:p w:rsidR="00D21611" w:rsidRDefault="00D21611"/>
    <w:p w:rsidR="00D21611" w:rsidRDefault="003C18C7">
      <w:r>
        <w:rPr>
          <w:noProof/>
        </w:rPr>
        <w:lastRenderedPageBreak/>
        <w:pict>
          <v:shape id="_x0000_s1041" type="#_x0000_t62" style="position:absolute;left:0;text-align:left;margin-left:222pt;margin-top:450.75pt;width:67.5pt;height:27.75pt;z-index:251673600" adj="-7088,14011" strokecolor="red" strokeweight="2.25pt">
            <v:textbox style="mso-next-textbox:#_x0000_s1041">
              <w:txbxContent>
                <w:p w:rsidR="00D21611" w:rsidRDefault="00D21611" w:rsidP="00D21611">
                  <w:r>
                    <w:rPr>
                      <w:rFonts w:hint="eastAsia"/>
                    </w:rPr>
                    <w:t>作者信息</w:t>
                  </w:r>
                </w:p>
              </w:txbxContent>
            </v:textbox>
          </v:shape>
        </w:pict>
      </w:r>
      <w:r>
        <w:rPr>
          <w:noProof/>
        </w:rPr>
        <w:pict>
          <v:shape id="_x0000_s1040" type="#_x0000_t62" style="position:absolute;left:0;text-align:left;margin-left:192pt;margin-top:270.75pt;width:57pt;height:27.75pt;z-index:251672576" adj="-8394,14011" strokecolor="red" strokeweight="2.25pt">
            <v:textbox style="mso-next-textbox:#_x0000_s1040">
              <w:txbxContent>
                <w:p w:rsidR="00D21611" w:rsidRDefault="00D21611" w:rsidP="00D21611">
                  <w:r>
                    <w:rPr>
                      <w:rFonts w:hint="eastAsia"/>
                    </w:rPr>
                    <w:t>关键词</w:t>
                  </w:r>
                </w:p>
              </w:txbxContent>
            </v:textbox>
          </v:shape>
        </w:pict>
      </w:r>
      <w:r>
        <w:rPr>
          <w:noProof/>
        </w:rPr>
        <w:pict>
          <v:shape id="_x0000_s1039" type="#_x0000_t62" style="position:absolute;left:0;text-align:left;margin-left:192pt;margin-top:76.5pt;width:63.75pt;height:27.75pt;z-index:251670528" adj="-7505,11092" strokecolor="red" strokeweight="2.25pt">
            <v:textbox style="mso-next-textbox:#_x0000_s1039">
              <w:txbxContent>
                <w:p w:rsidR="00D21611" w:rsidRDefault="00D21611">
                  <w:r>
                    <w:rPr>
                      <w:rFonts w:hint="eastAsia"/>
                    </w:rPr>
                    <w:t>文章概要</w:t>
                  </w:r>
                </w:p>
              </w:txbxContent>
            </v:textbox>
          </v:shape>
        </w:pict>
      </w:r>
      <w:r>
        <w:rPr>
          <w:noProof/>
        </w:rPr>
        <w:pict>
          <v:shape id="_x0000_s1038" type="#_x0000_t62" style="position:absolute;left:0;text-align:left;margin-left:53.85pt;margin-top:-56.25pt;width:2in;height:72.75pt;z-index:251669504" adj="1320,30730" strokecolor="red" strokeweight="2.25pt">
            <v:textbox style="mso-next-textbox:#_x0000_s1038">
              <w:txbxContent>
                <w:p w:rsidR="00D21611" w:rsidRPr="00D21611" w:rsidRDefault="00D21611" w:rsidP="00D21611">
                  <w:r>
                    <w:rPr>
                      <w:rFonts w:hint="eastAsia"/>
                    </w:rPr>
                    <w:t>左上角显示下载信息（点击</w:t>
                  </w:r>
                  <w:r w:rsidRPr="00D21611">
                    <w:rPr>
                      <w:rFonts w:hint="eastAsia"/>
                      <w:b/>
                      <w:highlight w:val="red"/>
                    </w:rPr>
                    <w:t>For Screen</w:t>
                  </w:r>
                  <w:r>
                    <w:rPr>
                      <w:rFonts w:hint="eastAsia"/>
                    </w:rPr>
                    <w:t xml:space="preserve"> </w:t>
                  </w:r>
                  <w:r>
                    <w:rPr>
                      <w:rFonts w:hint="eastAsia"/>
                    </w:rPr>
                    <w:t>可以浏览期刊，点击</w:t>
                  </w:r>
                  <w:r w:rsidRPr="00B76EB6">
                    <w:rPr>
                      <w:rFonts w:hint="eastAsia"/>
                      <w:b/>
                      <w:highlight w:val="red"/>
                    </w:rPr>
                    <w:t>F</w:t>
                  </w:r>
                  <w:r>
                    <w:rPr>
                      <w:rFonts w:hint="eastAsia"/>
                      <w:b/>
                      <w:highlight w:val="red"/>
                    </w:rPr>
                    <w:t>or</w:t>
                  </w:r>
                  <w:r w:rsidRPr="00B76EB6">
                    <w:rPr>
                      <w:rFonts w:hint="eastAsia"/>
                      <w:b/>
                      <w:highlight w:val="red"/>
                    </w:rPr>
                    <w:t xml:space="preserve"> P</w:t>
                  </w:r>
                  <w:r>
                    <w:rPr>
                      <w:rFonts w:hint="eastAsia"/>
                      <w:b/>
                      <w:highlight w:val="red"/>
                    </w:rPr>
                    <w:t>rinting</w:t>
                  </w:r>
                  <w:r w:rsidRPr="00D21611">
                    <w:rPr>
                      <w:rFonts w:hint="eastAsia"/>
                    </w:rPr>
                    <w:t>直接下载期刊文章</w:t>
                  </w:r>
                  <w:r>
                    <w:rPr>
                      <w:rFonts w:hint="eastAsia"/>
                    </w:rPr>
                    <w:t>。）</w:t>
                  </w:r>
                </w:p>
                <w:p w:rsidR="00D21611" w:rsidRDefault="00D21611"/>
              </w:txbxContent>
            </v:textbox>
          </v:shape>
        </w:pict>
      </w:r>
      <w:r w:rsidR="00D21611">
        <w:rPr>
          <w:noProof/>
        </w:rPr>
        <w:drawing>
          <wp:inline distT="0" distB="0" distL="0" distR="0">
            <wp:extent cx="5274310" cy="4387267"/>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274310" cy="4387267"/>
                    </a:xfrm>
                    <a:prstGeom prst="rect">
                      <a:avLst/>
                    </a:prstGeom>
                    <a:noFill/>
                    <a:ln w="9525">
                      <a:noFill/>
                      <a:miter lim="800000"/>
                      <a:headEnd/>
                      <a:tailEnd/>
                    </a:ln>
                  </pic:spPr>
                </pic:pic>
              </a:graphicData>
            </a:graphic>
          </wp:inline>
        </w:drawing>
      </w:r>
    </w:p>
    <w:p w:rsidR="00D21611" w:rsidRDefault="003C18C7">
      <w:r>
        <w:rPr>
          <w:noProof/>
        </w:rPr>
        <w:pict>
          <v:shape id="_x0000_s1042" type="#_x0000_t62" style="position:absolute;left:0;text-align:left;margin-left:19.5pt;margin-top:244.2pt;width:122.25pt;height:35.25pt;z-index:251674624" adj="9515,-58366" filled="f" strokecolor="red" strokeweight="2.25pt">
            <v:textbox>
              <w:txbxContent>
                <w:p w:rsidR="002450E7" w:rsidRDefault="002450E7">
                  <w:r>
                    <w:rPr>
                      <w:rFonts w:hint="eastAsia"/>
                    </w:rPr>
                    <w:t>该期刊的相关信息</w:t>
                  </w:r>
                </w:p>
              </w:txbxContent>
            </v:textbox>
          </v:shape>
        </w:pict>
      </w:r>
      <w:r w:rsidR="00D21611">
        <w:rPr>
          <w:noProof/>
        </w:rPr>
        <w:drawing>
          <wp:anchor distT="0" distB="0" distL="114300" distR="114300" simplePos="0" relativeHeight="251671552" behindDoc="0" locked="0" layoutInCell="1" allowOverlap="1">
            <wp:simplePos x="0" y="0"/>
            <wp:positionH relativeFrom="column">
              <wp:posOffset>19050</wp:posOffset>
            </wp:positionH>
            <wp:positionV relativeFrom="paragraph">
              <wp:posOffset>62865</wp:posOffset>
            </wp:positionV>
            <wp:extent cx="5274310" cy="2657475"/>
            <wp:effectExtent l="19050" t="0" r="2540" b="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274310" cy="2657475"/>
                    </a:xfrm>
                    <a:prstGeom prst="rect">
                      <a:avLst/>
                    </a:prstGeom>
                    <a:noFill/>
                    <a:ln w="9525">
                      <a:noFill/>
                      <a:miter lim="800000"/>
                      <a:headEnd/>
                      <a:tailEnd/>
                    </a:ln>
                  </pic:spPr>
                </pic:pic>
              </a:graphicData>
            </a:graphic>
          </wp:anchor>
        </w:drawing>
      </w:r>
    </w:p>
    <w:sectPr w:rsidR="00D21611" w:rsidSect="009067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10E" w:rsidRDefault="004C510E" w:rsidP="00332C67">
      <w:r>
        <w:separator/>
      </w:r>
    </w:p>
  </w:endnote>
  <w:endnote w:type="continuationSeparator" w:id="1">
    <w:p w:rsidR="004C510E" w:rsidRDefault="004C510E" w:rsidP="00332C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10E" w:rsidRDefault="004C510E" w:rsidP="00332C67">
      <w:r>
        <w:separator/>
      </w:r>
    </w:p>
  </w:footnote>
  <w:footnote w:type="continuationSeparator" w:id="1">
    <w:p w:rsidR="004C510E" w:rsidRDefault="004C510E" w:rsidP="00332C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E1587"/>
    <w:multiLevelType w:val="hybridMultilevel"/>
    <w:tmpl w:val="0AFCD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E0316E1"/>
    <w:multiLevelType w:val="hybridMultilevel"/>
    <w:tmpl w:val="1C4E54B2"/>
    <w:lvl w:ilvl="0" w:tplc="5094D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3349B3"/>
    <w:multiLevelType w:val="hybridMultilevel"/>
    <w:tmpl w:val="D270AD6E"/>
    <w:lvl w:ilvl="0" w:tplc="8C5A0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85630B"/>
    <w:multiLevelType w:val="hybridMultilevel"/>
    <w:tmpl w:val="B4A2275E"/>
    <w:lvl w:ilvl="0" w:tplc="2DC40106">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2C67"/>
    <w:rsid w:val="000410E7"/>
    <w:rsid w:val="00081B70"/>
    <w:rsid w:val="00116020"/>
    <w:rsid w:val="001F7C2D"/>
    <w:rsid w:val="002450E7"/>
    <w:rsid w:val="00253EAA"/>
    <w:rsid w:val="002C638D"/>
    <w:rsid w:val="002C743D"/>
    <w:rsid w:val="00332C67"/>
    <w:rsid w:val="003A1293"/>
    <w:rsid w:val="003C18C7"/>
    <w:rsid w:val="003C7590"/>
    <w:rsid w:val="004C510E"/>
    <w:rsid w:val="005078F9"/>
    <w:rsid w:val="00514E24"/>
    <w:rsid w:val="005B68C4"/>
    <w:rsid w:val="00601C16"/>
    <w:rsid w:val="00677CCA"/>
    <w:rsid w:val="007472B1"/>
    <w:rsid w:val="007C4659"/>
    <w:rsid w:val="008A31E1"/>
    <w:rsid w:val="008C30D0"/>
    <w:rsid w:val="009067E4"/>
    <w:rsid w:val="00911CEB"/>
    <w:rsid w:val="009A67B5"/>
    <w:rsid w:val="00B76EB6"/>
    <w:rsid w:val="00BC7A76"/>
    <w:rsid w:val="00C31DA0"/>
    <w:rsid w:val="00CF218D"/>
    <w:rsid w:val="00D21611"/>
    <w:rsid w:val="00D445DF"/>
    <w:rsid w:val="00D729F4"/>
    <w:rsid w:val="00F03A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1" type="callout" idref="#_x0000_s1028"/>
        <o:r id="V:Rule2" type="callout" idref="#_x0000_s1030"/>
        <o:r id="V:Rule3" type="callout" idref="#_x0000_s1032"/>
        <o:r id="V:Rule4" type="callout" idref="#_x0000_s1031"/>
        <o:r id="V:Rule5" type="callout" idref="#_x0000_s1033"/>
        <o:r id="V:Rule6" type="callout" idref="#_x0000_s1035"/>
        <o:r id="V:Rule7" type="callout" idref="#_x0000_s1034"/>
        <o:r id="V:Rule8" type="callout" idref="#_x0000_s1037"/>
        <o:r id="V:Rule9" type="callout" idref="#_x0000_s1036"/>
        <o:r id="V:Rule10" type="callout" idref="#_x0000_s1041"/>
        <o:r id="V:Rule11" type="callout" idref="#_x0000_s1040"/>
        <o:r id="V:Rule12" type="callout" idref="#_x0000_s1039"/>
        <o:r id="V:Rule13" type="callout" idref="#_x0000_s1038"/>
        <o:r id="V:Rule14" type="callout"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E4"/>
    <w:pPr>
      <w:widowControl w:val="0"/>
      <w:jc w:val="both"/>
    </w:pPr>
  </w:style>
  <w:style w:type="paragraph" w:styleId="5">
    <w:name w:val="heading 5"/>
    <w:basedOn w:val="a"/>
    <w:link w:val="5Char"/>
    <w:uiPriority w:val="9"/>
    <w:qFormat/>
    <w:rsid w:val="000410E7"/>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2C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2C67"/>
    <w:rPr>
      <w:sz w:val="18"/>
      <w:szCs w:val="18"/>
    </w:rPr>
  </w:style>
  <w:style w:type="paragraph" w:styleId="a4">
    <w:name w:val="footer"/>
    <w:basedOn w:val="a"/>
    <w:link w:val="Char0"/>
    <w:uiPriority w:val="99"/>
    <w:semiHidden/>
    <w:unhideWhenUsed/>
    <w:rsid w:val="00332C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2C67"/>
    <w:rPr>
      <w:sz w:val="18"/>
      <w:szCs w:val="18"/>
    </w:rPr>
  </w:style>
  <w:style w:type="paragraph" w:styleId="a5">
    <w:name w:val="Balloon Text"/>
    <w:basedOn w:val="a"/>
    <w:link w:val="Char1"/>
    <w:uiPriority w:val="99"/>
    <w:semiHidden/>
    <w:unhideWhenUsed/>
    <w:rsid w:val="00332C67"/>
    <w:rPr>
      <w:sz w:val="18"/>
      <w:szCs w:val="18"/>
    </w:rPr>
  </w:style>
  <w:style w:type="character" w:customStyle="1" w:styleId="Char1">
    <w:name w:val="批注框文本 Char"/>
    <w:basedOn w:val="a0"/>
    <w:link w:val="a5"/>
    <w:uiPriority w:val="99"/>
    <w:semiHidden/>
    <w:rsid w:val="00332C67"/>
    <w:rPr>
      <w:sz w:val="18"/>
      <w:szCs w:val="18"/>
    </w:rPr>
  </w:style>
  <w:style w:type="paragraph" w:styleId="a6">
    <w:name w:val="List Paragraph"/>
    <w:basedOn w:val="a"/>
    <w:uiPriority w:val="34"/>
    <w:qFormat/>
    <w:rsid w:val="00253EAA"/>
    <w:pPr>
      <w:ind w:firstLineChars="200" w:firstLine="420"/>
    </w:pPr>
  </w:style>
  <w:style w:type="table" w:styleId="-5">
    <w:name w:val="Light Shading Accent 5"/>
    <w:basedOn w:val="a1"/>
    <w:uiPriority w:val="60"/>
    <w:rsid w:val="00B76EB6"/>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
    <w:name w:val="浅色列表 - 强调文字颜色 11"/>
    <w:basedOn w:val="a1"/>
    <w:uiPriority w:val="61"/>
    <w:rsid w:val="0011602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5Char">
    <w:name w:val="标题 5 Char"/>
    <w:basedOn w:val="a0"/>
    <w:link w:val="5"/>
    <w:uiPriority w:val="9"/>
    <w:rsid w:val="000410E7"/>
    <w:rPr>
      <w:rFonts w:ascii="宋体" w:eastAsia="宋体" w:hAnsi="宋体" w:cs="宋体"/>
      <w:b/>
      <w:bCs/>
      <w:kern w:val="0"/>
      <w:sz w:val="20"/>
      <w:szCs w:val="20"/>
    </w:rPr>
  </w:style>
  <w:style w:type="character" w:styleId="a7">
    <w:name w:val="Hyperlink"/>
    <w:basedOn w:val="a0"/>
    <w:uiPriority w:val="99"/>
    <w:semiHidden/>
    <w:unhideWhenUsed/>
    <w:rsid w:val="000410E7"/>
    <w:rPr>
      <w:color w:val="0000FF"/>
      <w:u w:val="single"/>
    </w:rPr>
  </w:style>
</w:styles>
</file>

<file path=word/webSettings.xml><?xml version="1.0" encoding="utf-8"?>
<w:webSettings xmlns:r="http://schemas.openxmlformats.org/officeDocument/2006/relationships" xmlns:w="http://schemas.openxmlformats.org/wordprocessingml/2006/main">
  <w:divs>
    <w:div w:id="28646292">
      <w:bodyDiv w:val="1"/>
      <w:marLeft w:val="0"/>
      <w:marRight w:val="0"/>
      <w:marTop w:val="0"/>
      <w:marBottom w:val="0"/>
      <w:divBdr>
        <w:top w:val="none" w:sz="0" w:space="0" w:color="auto"/>
        <w:left w:val="none" w:sz="0" w:space="0" w:color="auto"/>
        <w:bottom w:val="none" w:sz="0" w:space="0" w:color="auto"/>
        <w:right w:val="none" w:sz="0" w:space="0" w:color="auto"/>
      </w:divBdr>
    </w:div>
    <w:div w:id="112866232">
      <w:bodyDiv w:val="1"/>
      <w:marLeft w:val="0"/>
      <w:marRight w:val="0"/>
      <w:marTop w:val="0"/>
      <w:marBottom w:val="0"/>
      <w:divBdr>
        <w:top w:val="none" w:sz="0" w:space="0" w:color="auto"/>
        <w:left w:val="none" w:sz="0" w:space="0" w:color="auto"/>
        <w:bottom w:val="none" w:sz="0" w:space="0" w:color="auto"/>
        <w:right w:val="none" w:sz="0" w:space="0" w:color="auto"/>
      </w:divBdr>
    </w:div>
    <w:div w:id="767848059">
      <w:bodyDiv w:val="1"/>
      <w:marLeft w:val="0"/>
      <w:marRight w:val="0"/>
      <w:marTop w:val="0"/>
      <w:marBottom w:val="0"/>
      <w:divBdr>
        <w:top w:val="none" w:sz="0" w:space="0" w:color="auto"/>
        <w:left w:val="none" w:sz="0" w:space="0" w:color="auto"/>
        <w:bottom w:val="none" w:sz="0" w:space="0" w:color="auto"/>
        <w:right w:val="none" w:sz="0" w:space="0" w:color="auto"/>
      </w:divBdr>
    </w:div>
    <w:div w:id="928079885">
      <w:bodyDiv w:val="1"/>
      <w:marLeft w:val="0"/>
      <w:marRight w:val="0"/>
      <w:marTop w:val="0"/>
      <w:marBottom w:val="0"/>
      <w:divBdr>
        <w:top w:val="none" w:sz="0" w:space="0" w:color="auto"/>
        <w:left w:val="none" w:sz="0" w:space="0" w:color="auto"/>
        <w:bottom w:val="none" w:sz="0" w:space="0" w:color="auto"/>
        <w:right w:val="none" w:sz="0" w:space="0" w:color="auto"/>
      </w:divBdr>
    </w:div>
    <w:div w:id="1868062233">
      <w:bodyDiv w:val="1"/>
      <w:marLeft w:val="0"/>
      <w:marRight w:val="0"/>
      <w:marTop w:val="0"/>
      <w:marBottom w:val="0"/>
      <w:divBdr>
        <w:top w:val="none" w:sz="0" w:space="0" w:color="auto"/>
        <w:left w:val="none" w:sz="0" w:space="0" w:color="auto"/>
        <w:bottom w:val="none" w:sz="0" w:space="0" w:color="auto"/>
        <w:right w:val="none" w:sz="0" w:space="0" w:color="auto"/>
      </w:divBdr>
    </w:div>
    <w:div w:id="19915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516</Words>
  <Characters>2942</Characters>
  <Application>Microsoft Office Word</Application>
  <DocSecurity>0</DocSecurity>
  <Lines>24</Lines>
  <Paragraphs>6</Paragraphs>
  <ScaleCrop>false</ScaleCrop>
  <Company>微软中国</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cp:revision>
  <dcterms:created xsi:type="dcterms:W3CDTF">2014-04-25T06:02:00Z</dcterms:created>
  <dcterms:modified xsi:type="dcterms:W3CDTF">2017-04-12T05:47:00Z</dcterms:modified>
</cp:coreProperties>
</file>